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44"/>
          <w:szCs w:val="44"/>
        </w:rPr>
      </w:pPr>
    </w:p>
    <w:p>
      <w:pPr>
        <w:spacing w:line="600" w:lineRule="exact"/>
        <w:jc w:val="center"/>
        <w:rPr>
          <w:rFonts w:ascii="方正小标宋简体" w:hAnsi="方正小标宋简体" w:eastAsia="方正小标宋简体" w:cs="方正小标宋简体"/>
          <w:spacing w:val="-20"/>
          <w:sz w:val="44"/>
          <w:szCs w:val="44"/>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市卫生健康委 市教育局 市市场监督管理局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关于进一步做好托儿所幼儿园卫生保健</w:t>
      </w:r>
    </w:p>
    <w:p>
      <w:pPr>
        <w:spacing w:line="600" w:lineRule="exact"/>
        <w:jc w:val="center"/>
        <w:rPr>
          <w:rFonts w:ascii="宋体" w:hAnsi="宋体"/>
          <w:b/>
          <w:sz w:val="44"/>
        </w:rPr>
      </w:pPr>
      <w:r>
        <w:rPr>
          <w:rFonts w:hint="eastAsia" w:ascii="方正小标宋简体" w:hAnsi="方正小标宋简体" w:eastAsia="方正小标宋简体" w:cs="方正小标宋简体"/>
          <w:sz w:val="44"/>
          <w:szCs w:val="44"/>
        </w:rPr>
        <w:t>管理工作的通知</w:t>
      </w:r>
    </w:p>
    <w:p>
      <w:pPr>
        <w:rPr>
          <w:rFonts w:ascii="宋体" w:hAnsi="宋体"/>
          <w:sz w:val="44"/>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各县（市、区）卫生健康局、教育局、市场监督管理局，高新区技术产业园、大洪山风景名胜区管委会，市妇幼保健院，市疾病预防控制中心，市卫生健康综合监督执法局：</w:t>
      </w:r>
    </w:p>
    <w:p>
      <w:pPr>
        <w:adjustRightInd w:val="0"/>
        <w:snapToGrid w:val="0"/>
        <w:spacing w:line="560" w:lineRule="exact"/>
        <w:ind w:firstLine="645"/>
        <w:rPr>
          <w:rFonts w:ascii="仿宋_GB2312" w:hAnsi="宋体" w:eastAsia="仿宋_GB2312"/>
          <w:sz w:val="32"/>
          <w:szCs w:val="32"/>
        </w:rPr>
      </w:pPr>
      <w:r>
        <w:rPr>
          <w:rFonts w:hint="eastAsia" w:ascii="仿宋_GB2312" w:eastAsia="仿宋_GB2312"/>
          <w:sz w:val="32"/>
          <w:szCs w:val="32"/>
        </w:rPr>
        <w:t>根据</w:t>
      </w:r>
      <w:r>
        <w:rPr>
          <w:rFonts w:hint="eastAsia" w:ascii="仿宋_GB2312" w:hAnsi="宋体" w:eastAsia="仿宋_GB2312"/>
          <w:sz w:val="32"/>
          <w:szCs w:val="32"/>
        </w:rPr>
        <w:t>省卫生健康委、省教育厅、省市场监督管理局关于印发《湖北省托儿所幼儿园卫生保健管理实施办法》的通知要求（鄂卫规[2021]2号），</w:t>
      </w:r>
      <w:r>
        <w:rPr>
          <w:rFonts w:hint="eastAsia" w:ascii="仿宋_GB2312" w:eastAsia="仿宋_GB2312"/>
          <w:sz w:val="32"/>
          <w:szCs w:val="32"/>
        </w:rPr>
        <w:t>为进一步做好我市托儿所、幼儿园（以下简称托幼机构）卫生保健管理工作，切实保障儿童身心健康，</w:t>
      </w:r>
      <w:r>
        <w:rPr>
          <w:rFonts w:hint="eastAsia" w:ascii="仿宋_GB2312" w:hAnsi="宋体" w:eastAsia="仿宋_GB2312"/>
          <w:sz w:val="32"/>
          <w:szCs w:val="32"/>
        </w:rPr>
        <w:t>结合我市实际，现就有关事项通知如下：</w:t>
      </w:r>
    </w:p>
    <w:p>
      <w:pPr>
        <w:adjustRightInd w:val="0"/>
        <w:snapToGrid w:val="0"/>
        <w:spacing w:line="560" w:lineRule="exact"/>
        <w:ind w:firstLine="628" w:firstLineChars="200"/>
        <w:rPr>
          <w:rFonts w:ascii="黑体" w:eastAsia="黑体"/>
          <w:sz w:val="32"/>
          <w:szCs w:val="32"/>
        </w:rPr>
      </w:pPr>
      <w:r>
        <w:rPr>
          <w:rFonts w:hint="eastAsia" w:ascii="黑体" w:eastAsia="黑体"/>
          <w:sz w:val="32"/>
          <w:szCs w:val="32"/>
        </w:rPr>
        <w:t>一</w:t>
      </w:r>
      <w:r>
        <w:rPr>
          <w:rFonts w:hint="eastAsia" w:ascii="仿宋_GB2312" w:eastAsia="仿宋_GB2312"/>
          <w:sz w:val="32"/>
          <w:szCs w:val="32"/>
        </w:rPr>
        <w:t>、</w:t>
      </w:r>
      <w:r>
        <w:rPr>
          <w:rFonts w:hint="eastAsia" w:ascii="黑体" w:eastAsia="黑体"/>
          <w:sz w:val="32"/>
          <w:szCs w:val="32"/>
        </w:rPr>
        <w:t>明确职责分工，全面有序推进</w:t>
      </w:r>
    </w:p>
    <w:p>
      <w:pPr>
        <w:tabs>
          <w:tab w:val="left" w:pos="5940"/>
        </w:tabs>
        <w:adjustRightInd w:val="0"/>
        <w:snapToGrid w:val="0"/>
        <w:spacing w:line="560" w:lineRule="exact"/>
        <w:ind w:firstLine="628"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（一）相关行政部门职责</w:t>
      </w:r>
    </w:p>
    <w:p>
      <w:pPr>
        <w:tabs>
          <w:tab w:val="left" w:pos="5940"/>
        </w:tabs>
        <w:adjustRightInd w:val="0"/>
        <w:snapToGrid w:val="0"/>
        <w:spacing w:line="560" w:lineRule="exact"/>
        <w:ind w:firstLine="628" w:firstLineChars="200"/>
        <w:jc w:val="left"/>
        <w:rPr>
          <w:rFonts w:ascii="楷体_GB2312" w:hAnsi="楷体_GB2312" w:eastAsia="楷体_GB2312" w:cs="楷体_GB2312"/>
          <w:sz w:val="32"/>
          <w:szCs w:val="32"/>
        </w:rPr>
      </w:pPr>
      <w:r>
        <w:rPr>
          <w:rFonts w:hint="eastAsia" w:ascii="仿宋_GB2312" w:eastAsia="仿宋_GB2312"/>
          <w:sz w:val="32"/>
          <w:szCs w:val="32"/>
        </w:rPr>
        <w:t>各地卫生健康、教</w:t>
      </w:r>
      <w:r>
        <w:rPr>
          <w:rFonts w:hint="eastAsia" w:ascii="仿宋_GB2312" w:hAnsi="仿宋_GB2312" w:eastAsia="仿宋_GB2312" w:cs="仿宋_GB2312"/>
          <w:sz w:val="32"/>
          <w:szCs w:val="32"/>
        </w:rPr>
        <w:t>育、市场监管局等部门要高度重视，认真履行部门职责，加强沟通协调，落实监管责任，实现信息共享，共同将托幼机构卫生保健监督管理工作抓好抓实。</w:t>
      </w:r>
      <w:r>
        <w:rPr>
          <w:rFonts w:hint="eastAsia" w:ascii="仿宋_GB2312" w:eastAsia="仿宋_GB2312"/>
          <w:sz w:val="32"/>
          <w:szCs w:val="32"/>
        </w:rPr>
        <w:t>卫生健康行政部门负责辖区内托幼机构卫生保健工作的监督、管理与指导，并将其作为公共卫生服务的重要内容。教育行政部门协助卫生健康行政部门定期对托幼机构的卫生保健工作进行监督与评价。市场监督管理部门要加强对辖区内托幼机构食品安全的指导与监督检查，对违反食品安全法律、法规和规章的行为依法予以处罚。</w:t>
      </w:r>
    </w:p>
    <w:p>
      <w:pPr>
        <w:adjustRightInd w:val="0"/>
        <w:snapToGrid w:val="0"/>
        <w:spacing w:line="560" w:lineRule="exact"/>
        <w:ind w:firstLine="628"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（二）公共卫生机构职责</w:t>
      </w:r>
    </w:p>
    <w:p>
      <w:pPr>
        <w:adjustRightInd w:val="0"/>
        <w:snapToGrid w:val="0"/>
        <w:spacing w:line="560" w:lineRule="exact"/>
        <w:ind w:firstLine="628" w:firstLineChars="200"/>
        <w:rPr>
          <w:rFonts w:ascii="仿宋_GB2312" w:eastAsia="仿宋_GB2312"/>
          <w:sz w:val="32"/>
          <w:szCs w:val="32"/>
        </w:rPr>
      </w:pPr>
      <w:r>
        <w:rPr>
          <w:rFonts w:hint="eastAsia" w:ascii="仿宋_GB2312" w:eastAsia="仿宋_GB2312"/>
          <w:sz w:val="32"/>
          <w:szCs w:val="32"/>
        </w:rPr>
        <w:t>1.妇幼保健机构。市妇幼保健院对全市托幼机构卫生保健工作进行业务指导和监督。县级妇幼保健机构负责辖区内托幼机构卫生保健工作的业务技术指导和管理。未设妇幼保健机构的县（市、区）由随州市妇幼保健院履行托幼机构卫生保健管理职能。市、县两级妇幼保健机构按照《湖北省托儿所幼儿园卫生保健管理实施办法》的有关规定，切实加强对辖区内托幼机构卫生保健管理工作，认真做好托幼机构卫生保健的监督和指导，包括膳食营养、体格发育及锻炼、健康检查、卫生消毒、疾病预防、健康教育、心理行为指导等。</w:t>
      </w:r>
    </w:p>
    <w:p>
      <w:pPr>
        <w:adjustRightInd w:val="0"/>
        <w:snapToGrid w:val="0"/>
        <w:spacing w:line="560" w:lineRule="exact"/>
        <w:ind w:firstLine="628" w:firstLineChars="200"/>
        <w:rPr>
          <w:rFonts w:ascii="仿宋_GB2312" w:eastAsia="仿宋_GB2312"/>
          <w:sz w:val="32"/>
          <w:szCs w:val="32"/>
        </w:rPr>
      </w:pPr>
      <w:r>
        <w:rPr>
          <w:rFonts w:hint="eastAsia" w:ascii="仿宋_GB2312" w:eastAsia="仿宋_GB2312"/>
          <w:sz w:val="32"/>
          <w:szCs w:val="32"/>
        </w:rPr>
        <w:t>2.疾病预防控制机构。市、县两级疾病预防控制机构应当定期为托幼机构提供疾病预防控制咨询服务和健康教育。</w:t>
      </w:r>
    </w:p>
    <w:p>
      <w:pPr>
        <w:adjustRightInd w:val="0"/>
        <w:snapToGrid w:val="0"/>
        <w:spacing w:line="560" w:lineRule="exact"/>
        <w:ind w:firstLine="628" w:firstLineChars="200"/>
        <w:rPr>
          <w:rFonts w:ascii="仿宋_GB2312" w:eastAsia="仿宋_GB2312"/>
          <w:sz w:val="32"/>
          <w:szCs w:val="32"/>
        </w:rPr>
      </w:pPr>
      <w:r>
        <w:rPr>
          <w:rFonts w:hint="eastAsia" w:ascii="仿宋_GB2312" w:eastAsia="仿宋_GB2312"/>
          <w:sz w:val="32"/>
          <w:szCs w:val="32"/>
        </w:rPr>
        <w:t>3.卫生计生综合监督执法机构。市、县两级卫生监督执法机构应当依法对托幼机构的饮用水卫生、传染病预防和控制等工作进行监督检查。</w:t>
      </w:r>
    </w:p>
    <w:p>
      <w:pPr>
        <w:adjustRightInd w:val="0"/>
        <w:snapToGrid w:val="0"/>
        <w:spacing w:line="560" w:lineRule="exact"/>
        <w:ind w:firstLine="628" w:firstLineChars="200"/>
        <w:rPr>
          <w:rFonts w:ascii="黑体" w:eastAsia="黑体"/>
          <w:sz w:val="32"/>
          <w:szCs w:val="32"/>
        </w:rPr>
      </w:pPr>
      <w:r>
        <w:rPr>
          <w:rFonts w:hint="eastAsia" w:ascii="黑体" w:eastAsia="黑体"/>
          <w:sz w:val="32"/>
          <w:szCs w:val="32"/>
        </w:rPr>
        <w:t>二、强化人员管理，严格健康检查</w:t>
      </w:r>
    </w:p>
    <w:p>
      <w:pPr>
        <w:adjustRightInd w:val="0"/>
        <w:snapToGrid w:val="0"/>
        <w:spacing w:line="560" w:lineRule="exact"/>
        <w:ind w:firstLine="628" w:firstLineChars="200"/>
        <w:rPr>
          <w:rFonts w:ascii="仿宋_GB2312" w:hAnsi="宋体" w:eastAsia="仿宋_GB2312" w:cs="宋体"/>
          <w:kern w:val="0"/>
          <w:sz w:val="32"/>
          <w:szCs w:val="32"/>
        </w:rPr>
      </w:pPr>
      <w:r>
        <w:rPr>
          <w:rFonts w:hint="eastAsia" w:ascii="楷体_GB2312" w:hAnsi="楷体_GB2312" w:eastAsia="楷体_GB2312" w:cs="楷体_GB2312"/>
          <w:sz w:val="32"/>
          <w:szCs w:val="32"/>
        </w:rPr>
        <w:t>（一）规范人员配备。</w:t>
      </w:r>
      <w:r>
        <w:rPr>
          <w:rFonts w:hint="eastAsia" w:ascii="仿宋_GB2312" w:hAnsi="宋体" w:eastAsia="仿宋_GB2312" w:cs="宋体"/>
          <w:kern w:val="0"/>
          <w:sz w:val="32"/>
          <w:szCs w:val="32"/>
        </w:rPr>
        <w:t>托幼机构应当按照日托每150名儿童设置1名专职卫生保健人员的比例配备卫生保健人员，日托150名儿童以下，应当配备专职或兼职卫生保健人员。招收全托儿童的托幼机构按照 50名儿童设置1名专职卫生保健人员的比例配备，全托50名儿童以下可设兼职卫生保健人员1名。兼职卫生保健人员必须由托幼机构在职人员兼任，任职资格同专职卫生保健人员。加强托幼机构食堂管理，必须办理有效证照，配备专人管理食品安全。</w:t>
      </w:r>
    </w:p>
    <w:p>
      <w:pPr>
        <w:adjustRightInd w:val="0"/>
        <w:snapToGrid w:val="0"/>
        <w:spacing w:line="560" w:lineRule="exact"/>
        <w:ind w:firstLine="628" w:firstLineChars="200"/>
        <w:rPr>
          <w:rFonts w:ascii="仿宋_GB2312" w:hAnsi="宋体" w:eastAsia="仿宋_GB2312" w:cs="宋体"/>
          <w:kern w:val="0"/>
          <w:sz w:val="32"/>
          <w:szCs w:val="32"/>
        </w:rPr>
      </w:pPr>
      <w:r>
        <w:rPr>
          <w:rFonts w:hint="eastAsia" w:ascii="楷体_GB2312" w:hAnsi="楷体_GB2312" w:eastAsia="楷体_GB2312" w:cs="楷体_GB2312"/>
          <w:sz w:val="32"/>
          <w:szCs w:val="32"/>
        </w:rPr>
        <w:t>（二）加强人员培训。</w:t>
      </w:r>
      <w:r>
        <w:rPr>
          <w:rFonts w:hint="eastAsia" w:ascii="仿宋_GB2312" w:hAnsi="宋体" w:eastAsia="仿宋_GB2312" w:cs="宋体"/>
          <w:kern w:val="0"/>
          <w:sz w:val="32"/>
          <w:szCs w:val="32"/>
        </w:rPr>
        <w:t>托幼机构卫生保健人员上岗前应当经过市级以上妇幼保健机构组织的卫生保健专业知识培训合格。每年应当至少接受一次当地妇幼保健机构组织的卫生保健专业知识和业务管理培训及考核。市、县两级妇幼保健机构应当将培训情况于培训结束后一周内报市卫生健康委。</w:t>
      </w:r>
    </w:p>
    <w:p>
      <w:pPr>
        <w:adjustRightInd w:val="0"/>
        <w:snapToGrid w:val="0"/>
        <w:spacing w:line="560" w:lineRule="exact"/>
        <w:ind w:firstLine="628"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（三）落实托幼机构工作人员体检。</w:t>
      </w:r>
      <w:r>
        <w:rPr>
          <w:rFonts w:hint="eastAsia" w:ascii="仿宋_GB2312" w:eastAsia="仿宋_GB2312"/>
          <w:sz w:val="32"/>
          <w:szCs w:val="32"/>
        </w:rPr>
        <w:t>托幼机构新进职工及在岗工作人员上岗前须经县（市、区）级以上妇幼保健机构进行健康检查，取得《托幼机构工作人员健康合格证》后方可上岗。在岗工作人员须按照《托儿所幼儿园卫生保健管理办法》规定的项目每年进行1次健康检查，合格后方可上岗；在岗人员患有传染性疾病的，应当立即离岗治疗，治愈后持县级以上卫生健康行政部门指定的医疗卫生机构出具的康复无传染性证明方可上岗工作。精神病患者、有精神病史者不得在托幼机构工作。</w:t>
      </w:r>
    </w:p>
    <w:p>
      <w:pPr>
        <w:adjustRightInd w:val="0"/>
        <w:snapToGrid w:val="0"/>
        <w:spacing w:line="560" w:lineRule="exact"/>
        <w:ind w:firstLine="628" w:firstLineChars="200"/>
        <w:rPr>
          <w:rFonts w:ascii="仿宋_GB2312" w:eastAsia="仿宋_GB2312"/>
          <w:sz w:val="32"/>
          <w:szCs w:val="32"/>
        </w:rPr>
      </w:pPr>
      <w:r>
        <w:rPr>
          <w:rFonts w:hint="eastAsia" w:ascii="楷体_GB2312" w:hAnsi="楷体_GB2312" w:eastAsia="楷体_GB2312" w:cs="楷体_GB2312"/>
          <w:sz w:val="32"/>
          <w:szCs w:val="32"/>
        </w:rPr>
        <w:t>（四）做好儿童入托体检。</w:t>
      </w:r>
      <w:r>
        <w:rPr>
          <w:rFonts w:hint="eastAsia" w:ascii="仿宋_GB2312" w:eastAsia="仿宋_GB2312"/>
          <w:sz w:val="32"/>
          <w:szCs w:val="32"/>
        </w:rPr>
        <w:t>新入托儿童应在县级以上妇幼保健机构（或卫生健康行政部门确认的医疗保健机构）进行健康检查，合格后方可进入托幼机构；在园儿童每年进行一次健康检查。儿童离开托幼机构3个月以上应当重新进行健康检查后方可再次入园。市妇幼保健院负责曾都区、高新区各级各类幼儿园</w:t>
      </w:r>
      <w:r>
        <w:rPr>
          <w:rFonts w:hint="eastAsia" w:ascii="仿宋_GB2312" w:eastAsia="仿宋_GB2312"/>
          <w:sz w:val="32"/>
          <w:szCs w:val="32"/>
          <w:lang w:eastAsia="zh-CN"/>
        </w:rPr>
        <w:t>和托育机构</w:t>
      </w:r>
      <w:r>
        <w:rPr>
          <w:rFonts w:hint="eastAsia" w:ascii="仿宋_GB2312" w:eastAsia="仿宋_GB2312"/>
          <w:sz w:val="32"/>
          <w:szCs w:val="32"/>
        </w:rPr>
        <w:t>的儿童健康检查和工作人员体检工作；随县、广水市、大洪山风景区卫生健康行政部门与市妇幼保健院协商确定辖区内一级及以上幼儿园的儿童健康检查和工作人员体检工作；随县、广水市、大洪山风景区卫生健康行政部门确认的医疗保健机构负责辖区内一级以下幼儿园和托育机构的儿童健康检查和工作人员体检。</w:t>
      </w:r>
    </w:p>
    <w:p>
      <w:pPr>
        <w:adjustRightInd w:val="0"/>
        <w:snapToGrid w:val="0"/>
        <w:spacing w:line="560" w:lineRule="exact"/>
        <w:ind w:firstLine="628" w:firstLineChars="200"/>
        <w:rPr>
          <w:rFonts w:ascii="黑体" w:eastAsia="黑体"/>
          <w:sz w:val="32"/>
          <w:szCs w:val="32"/>
        </w:rPr>
      </w:pPr>
      <w:r>
        <w:rPr>
          <w:rFonts w:hint="eastAsia" w:ascii="黑体" w:eastAsia="黑体"/>
          <w:sz w:val="32"/>
          <w:szCs w:val="32"/>
        </w:rPr>
        <w:t>三、加强日常监管，落实卫生保健评价</w:t>
      </w:r>
    </w:p>
    <w:p>
      <w:pPr>
        <w:adjustRightInd w:val="0"/>
        <w:snapToGrid w:val="0"/>
        <w:spacing w:line="560" w:lineRule="exact"/>
        <w:ind w:firstLine="628" w:firstLineChars="200"/>
        <w:rPr>
          <w:rFonts w:ascii="仿宋_GB2312" w:hAnsi="宋体" w:eastAsia="仿宋_GB2312" w:cs="宋体"/>
          <w:kern w:val="0"/>
          <w:sz w:val="32"/>
          <w:szCs w:val="32"/>
        </w:rPr>
      </w:pPr>
      <w:r>
        <w:rPr>
          <w:rFonts w:hint="eastAsia" w:ascii="楷体_GB2312" w:hAnsi="楷体_GB2312" w:eastAsia="楷体_GB2312" w:cs="楷体_GB2312"/>
          <w:kern w:val="0"/>
          <w:sz w:val="32"/>
          <w:szCs w:val="32"/>
        </w:rPr>
        <w:t>（一）认真开展卫生保健评价工作。</w:t>
      </w:r>
      <w:r>
        <w:rPr>
          <w:rFonts w:hint="eastAsia" w:ascii="仿宋_GB2312" w:hAnsi="宋体" w:eastAsia="仿宋_GB2312" w:cs="宋体"/>
          <w:kern w:val="0"/>
          <w:sz w:val="32"/>
          <w:szCs w:val="32"/>
        </w:rPr>
        <w:t>对新申办的托幼机构,各地妇幼保健机构（或卫生健康行政部门确认的医疗保健机构）受卫生健康行政部门委托在5个工作日内组织专家对提交申请的托幼机构进行现场评价，出具“托幼机构卫生评价报告”</w:t>
      </w:r>
      <w:r>
        <w:rPr>
          <w:rFonts w:hint="eastAsia" w:ascii="仿宋_GB2312" w:eastAsia="仿宋_GB2312"/>
          <w:sz w:val="32"/>
          <w:szCs w:val="32"/>
        </w:rPr>
        <w:t>。</w:t>
      </w:r>
      <w:r>
        <w:rPr>
          <w:rFonts w:hint="eastAsia" w:ascii="仿宋_GB2312" w:hAnsi="宋体" w:eastAsia="仿宋_GB2312" w:cs="宋体"/>
          <w:kern w:val="0"/>
          <w:sz w:val="32"/>
          <w:szCs w:val="32"/>
        </w:rPr>
        <w:t>已经取得办园资格的托幼机构卫生保健评价工作由当地卫生健康、教育行政部门组织，各地妇幼保健机构（或卫生健康行政部门确认的医疗保健机构）具体实施，每三年进行一次，评价结果作为教育行政部门评估合格幼儿园的重要指标。</w:t>
      </w:r>
      <w:r>
        <w:rPr>
          <w:rFonts w:hint="eastAsia" w:ascii="仿宋_GB2312" w:eastAsia="仿宋_GB2312"/>
          <w:sz w:val="32"/>
          <w:szCs w:val="32"/>
        </w:rPr>
        <w:t>对</w:t>
      </w:r>
      <w:r>
        <w:rPr>
          <w:rFonts w:hint="eastAsia" w:ascii="仿宋_GB2312" w:hAnsi="宋体" w:eastAsia="仿宋_GB2312" w:cs="宋体"/>
          <w:kern w:val="0"/>
          <w:sz w:val="32"/>
          <w:szCs w:val="32"/>
        </w:rPr>
        <w:t>评价不合格的，由托幼机构整改后再申请评价，申请再次评价仍不合格的托幼机构，由县（市、区）级卫生健康行政部门会同教育行政部门对其提出处理意见。</w:t>
      </w:r>
    </w:p>
    <w:p>
      <w:pPr>
        <w:adjustRightInd w:val="0"/>
        <w:snapToGrid w:val="0"/>
        <w:spacing w:line="560" w:lineRule="exact"/>
        <w:ind w:firstLine="628" w:firstLineChars="200"/>
        <w:rPr>
          <w:rFonts w:ascii="仿宋_GB2312" w:hAnsi="宋体" w:eastAsia="仿宋_GB2312" w:cs="宋体"/>
          <w:kern w:val="0"/>
          <w:sz w:val="32"/>
          <w:szCs w:val="32"/>
        </w:rPr>
      </w:pPr>
      <w:r>
        <w:rPr>
          <w:rFonts w:hint="eastAsia" w:ascii="楷体_GB2312" w:hAnsi="楷体_GB2312" w:eastAsia="楷体_GB2312" w:cs="楷体_GB2312"/>
          <w:kern w:val="0"/>
          <w:sz w:val="32"/>
          <w:szCs w:val="32"/>
        </w:rPr>
        <w:t>（二）加强监督与管理。</w:t>
      </w:r>
      <w:r>
        <w:rPr>
          <w:rFonts w:hint="eastAsia" w:ascii="仿宋_GB2312" w:hAnsi="宋体" w:eastAsia="仿宋_GB2312" w:cs="宋体"/>
          <w:kern w:val="0"/>
          <w:sz w:val="32"/>
          <w:szCs w:val="32"/>
        </w:rPr>
        <w:t>教育行政部门要将卫生保健综合评估作为重要内容纳入托幼机构等级评审。各地卫生健康行政部门联合教育行政部门，成立托幼机构卫生保健专家技术指导小组，参与托幼机构卫生保健工作评价及监督检查工作。县（市、区）级妇幼保健机构每三年对辖区内所有托幼机构进行卫生保健工作质量检查；市妇幼保健院每年抽取辖区内县（市、区）级 1～2 家托幼机构进行卫生保健工作质量检查。卫生保健工作质量检查结果为“不合格”的托幼机构，由卫生健康行政部门下达《限期整改通知书》，限期6个月内完成达标整改，对于整改期满后经评估仍不达标的，由卫生健康行政部门将相关情况及时通报给教育等相关部门。</w:t>
      </w:r>
    </w:p>
    <w:p>
      <w:pPr>
        <w:adjustRightInd w:val="0"/>
        <w:snapToGrid w:val="0"/>
        <w:spacing w:line="560" w:lineRule="exact"/>
        <w:ind w:firstLine="628" w:firstLineChars="200"/>
        <w:jc w:val="left"/>
        <w:rPr>
          <w:rFonts w:ascii="仿宋_GB2312" w:hAnsi="宋体" w:eastAsia="仿宋_GB2312" w:cs="宋体"/>
          <w:kern w:val="0"/>
          <w:sz w:val="32"/>
          <w:szCs w:val="32"/>
        </w:rPr>
      </w:pPr>
      <w:r>
        <w:rPr>
          <w:rFonts w:hint="eastAsia" w:ascii="楷体_GB2312" w:hAnsi="楷体_GB2312" w:eastAsia="楷体_GB2312" w:cs="楷体_GB2312"/>
          <w:kern w:val="0"/>
          <w:sz w:val="32"/>
          <w:szCs w:val="32"/>
        </w:rPr>
        <w:t>（三）落实奖励与处罚措施。</w:t>
      </w:r>
      <w:r>
        <w:rPr>
          <w:rFonts w:hint="eastAsia" w:ascii="仿宋_GB2312" w:hAnsi="宋体" w:eastAsia="仿宋_GB2312" w:cs="宋体"/>
          <w:kern w:val="0"/>
          <w:sz w:val="32"/>
          <w:szCs w:val="32"/>
        </w:rPr>
        <w:t>对在托幼机构卫生保健工作中做出显著成绩的单位和个人，由卫生健康行政部门会同教育行政部门、市场监督管理部门给予通报表扬。对违反《托儿所幼儿园卫生保健管理办法》、《托儿所幼儿园卫生保健工作规范》、《医疗机构管理条例》及《中华人民共和国基本医疗卫生与健康促进法》的，由卫生健康、教育行政部门依法依规给予处罚。</w:t>
      </w:r>
    </w:p>
    <w:p>
      <w:pPr>
        <w:adjustRightInd w:val="0"/>
        <w:snapToGrid w:val="0"/>
        <w:spacing w:line="560" w:lineRule="exact"/>
        <w:ind w:firstLine="628" w:firstLineChars="200"/>
        <w:rPr>
          <w:rFonts w:ascii="黑体" w:eastAsia="黑体"/>
          <w:sz w:val="32"/>
          <w:szCs w:val="32"/>
        </w:rPr>
      </w:pPr>
      <w:r>
        <w:rPr>
          <w:rFonts w:hint="eastAsia" w:ascii="黑体" w:eastAsia="黑体"/>
          <w:sz w:val="32"/>
          <w:szCs w:val="32"/>
        </w:rPr>
        <w:t>四、开展集中检查，确保规范化运行</w:t>
      </w:r>
    </w:p>
    <w:p>
      <w:pPr>
        <w:adjustRightInd w:val="0"/>
        <w:snapToGrid w:val="0"/>
        <w:spacing w:line="560" w:lineRule="exact"/>
        <w:ind w:firstLine="628" w:firstLineChars="200"/>
        <w:jc w:val="left"/>
        <w:rPr>
          <w:rFonts w:ascii="仿宋_GB2312" w:hAnsi="Verdana" w:eastAsia="仿宋_GB2312"/>
          <w:sz w:val="32"/>
          <w:szCs w:val="32"/>
          <w:shd w:val="clear" w:color="auto" w:fill="FFFFFF"/>
        </w:rPr>
      </w:pPr>
      <w:r>
        <w:rPr>
          <w:rFonts w:hint="eastAsia" w:ascii="仿宋_GB2312" w:hAnsi="Arial" w:eastAsia="仿宋_GB2312" w:cs="Arial"/>
          <w:sz w:val="32"/>
          <w:szCs w:val="32"/>
        </w:rPr>
        <w:t>（一）各县（市、区）卫生健康局、教育局、市场监督管理局</w:t>
      </w:r>
      <w:r>
        <w:rPr>
          <w:rFonts w:hint="eastAsia" w:ascii="仿宋_GB2312" w:hAnsi="Verdana" w:eastAsia="仿宋_GB2312"/>
          <w:sz w:val="32"/>
          <w:szCs w:val="32"/>
          <w:shd w:val="clear" w:color="auto" w:fill="FFFFFF"/>
        </w:rPr>
        <w:t>要加大对托幼机构卫生保健工作的监督和指导，对照《托幼机构卫生保健评价标准》在2021年9月底前开展集中检查，督促辖区内托幼机构做好卫生保健工作，及时消除卫生安全隐患。各地</w:t>
      </w:r>
      <w:r>
        <w:rPr>
          <w:rFonts w:hint="eastAsia" w:ascii="仿宋_GB2312" w:eastAsia="仿宋_GB2312"/>
          <w:sz w:val="32"/>
          <w:szCs w:val="32"/>
        </w:rPr>
        <w:t>于2021年10月10日前</w:t>
      </w:r>
      <w:r>
        <w:rPr>
          <w:rFonts w:hint="eastAsia" w:ascii="仿宋_GB2312" w:hAnsi="Verdana" w:eastAsia="仿宋_GB2312"/>
          <w:sz w:val="32"/>
          <w:szCs w:val="32"/>
          <w:shd w:val="clear" w:color="auto" w:fill="FFFFFF"/>
        </w:rPr>
        <w:t>将</w:t>
      </w:r>
      <w:r>
        <w:rPr>
          <w:rFonts w:hint="eastAsia" w:ascii="仿宋_GB2312" w:eastAsia="仿宋_GB2312"/>
          <w:sz w:val="32"/>
          <w:szCs w:val="32"/>
        </w:rPr>
        <w:t>督导检查情况及托幼机构摸底情况统计表以正式文件形式上报市卫健委妇幼科。《托幼机构卫生评价申请书》、</w:t>
      </w:r>
      <w:r>
        <w:rPr>
          <w:rFonts w:hint="eastAsia" w:ascii="仿宋_GB2312" w:hAnsi="Verdana" w:eastAsia="仿宋_GB2312"/>
          <w:sz w:val="32"/>
          <w:szCs w:val="32"/>
          <w:shd w:val="clear" w:color="auto" w:fill="FFFFFF"/>
        </w:rPr>
        <w:t>《托幼机构卫生保健评价标准》、</w:t>
      </w:r>
      <w:r>
        <w:rPr>
          <w:rFonts w:hint="eastAsia" w:ascii="仿宋_GB2312" w:eastAsia="仿宋_GB2312"/>
          <w:sz w:val="32"/>
          <w:szCs w:val="32"/>
        </w:rPr>
        <w:t>《托幼机构卫生评价报告》</w:t>
      </w:r>
      <w:r>
        <w:rPr>
          <w:rFonts w:hint="eastAsia" w:ascii="仿宋_GB2312" w:hAnsi="Verdana" w:eastAsia="仿宋_GB2312"/>
          <w:sz w:val="32"/>
          <w:szCs w:val="32"/>
          <w:shd w:val="clear" w:color="auto" w:fill="FFFFFF"/>
        </w:rPr>
        <w:t>《</w:t>
      </w:r>
      <w:r>
        <w:rPr>
          <w:rFonts w:hint="eastAsia" w:ascii="仿宋_GB2312" w:eastAsia="仿宋_GB2312"/>
          <w:sz w:val="32"/>
          <w:szCs w:val="32"/>
        </w:rPr>
        <w:t>全市托幼机构摸底情况统计表》</w:t>
      </w:r>
      <w:r>
        <w:rPr>
          <w:rFonts w:hint="eastAsia" w:ascii="仿宋_GB2312" w:hAnsi="Verdana" w:eastAsia="仿宋_GB2312"/>
          <w:sz w:val="32"/>
          <w:szCs w:val="32"/>
          <w:shd w:val="clear" w:color="auto" w:fill="FFFFFF"/>
        </w:rPr>
        <w:t>见附件。</w:t>
      </w:r>
    </w:p>
    <w:p>
      <w:pPr>
        <w:adjustRightInd w:val="0"/>
        <w:snapToGrid w:val="0"/>
        <w:spacing w:line="560" w:lineRule="exact"/>
        <w:ind w:firstLine="628" w:firstLineChars="200"/>
        <w:jc w:val="left"/>
        <w:rPr>
          <w:rFonts w:ascii="仿宋_GB2312" w:eastAsia="仿宋_GB2312"/>
          <w:sz w:val="32"/>
          <w:szCs w:val="32"/>
        </w:rPr>
      </w:pPr>
      <w:r>
        <w:rPr>
          <w:rFonts w:hint="eastAsia" w:ascii="仿宋_GB2312" w:hAnsi="Verdana" w:eastAsia="仿宋_GB2312"/>
          <w:sz w:val="32"/>
          <w:szCs w:val="32"/>
          <w:shd w:val="clear" w:color="auto" w:fill="FFFFFF"/>
        </w:rPr>
        <w:t>(二)</w:t>
      </w:r>
      <w:r>
        <w:rPr>
          <w:rFonts w:hint="eastAsia" w:ascii="仿宋_GB2312" w:eastAsia="仿宋_GB2312"/>
          <w:sz w:val="32"/>
          <w:szCs w:val="32"/>
        </w:rPr>
        <w:t>各地要根据集中检查情况，列出问题清单，迅速整改到位，并制定长效化监管制度，确保托幼机构卫生保健工作规范化运行。</w:t>
      </w:r>
    </w:p>
    <w:p>
      <w:pPr>
        <w:adjustRightInd w:val="0"/>
        <w:snapToGrid w:val="0"/>
        <w:spacing w:line="560" w:lineRule="exact"/>
        <w:ind w:firstLine="628" w:firstLineChars="200"/>
        <w:jc w:val="left"/>
        <w:rPr>
          <w:rFonts w:ascii="仿宋_GB2312" w:eastAsia="仿宋_GB2312"/>
          <w:sz w:val="32"/>
          <w:szCs w:val="32"/>
        </w:rPr>
      </w:pPr>
      <w:r>
        <w:rPr>
          <w:rFonts w:hint="eastAsia" w:ascii="仿宋_GB2312" w:eastAsia="仿宋_GB2312"/>
          <w:sz w:val="32"/>
          <w:szCs w:val="32"/>
        </w:rPr>
        <w:t>联系人：吕晓梅联系电话0722-3596489</w:t>
      </w:r>
    </w:p>
    <w:p>
      <w:pPr>
        <w:adjustRightInd w:val="0"/>
        <w:snapToGrid w:val="0"/>
        <w:spacing w:line="560" w:lineRule="exact"/>
        <w:ind w:firstLine="628" w:firstLineChars="200"/>
        <w:rPr>
          <w:rFonts w:ascii="仿宋_GB2312" w:eastAsia="仿宋_GB2312"/>
          <w:sz w:val="32"/>
          <w:szCs w:val="32"/>
        </w:rPr>
      </w:pPr>
      <w:r>
        <w:rPr>
          <w:rFonts w:hint="eastAsia" w:ascii="仿宋_GB2312" w:eastAsia="仿宋_GB2312"/>
          <w:sz w:val="32"/>
          <w:szCs w:val="32"/>
        </w:rPr>
        <w:t>邮箱：39226931@qq.com。</w:t>
      </w:r>
    </w:p>
    <w:p>
      <w:pPr>
        <w:adjustRightInd w:val="0"/>
        <w:snapToGrid w:val="0"/>
        <w:spacing w:line="560" w:lineRule="exact"/>
        <w:ind w:firstLine="628" w:firstLineChars="200"/>
        <w:rPr>
          <w:rFonts w:ascii="仿宋_GB2312" w:eastAsia="仿宋_GB2312"/>
          <w:sz w:val="32"/>
          <w:szCs w:val="32"/>
        </w:rPr>
      </w:pPr>
    </w:p>
    <w:p>
      <w:pPr>
        <w:adjustRightInd w:val="0"/>
        <w:snapToGrid w:val="0"/>
        <w:spacing w:line="560" w:lineRule="exact"/>
        <w:ind w:firstLine="628" w:firstLineChars="200"/>
        <w:jc w:val="left"/>
        <w:rPr>
          <w:rFonts w:ascii="仿宋_GB2312" w:eastAsia="仿宋_GB2312"/>
          <w:sz w:val="32"/>
          <w:szCs w:val="32"/>
        </w:rPr>
      </w:pPr>
      <w:r>
        <w:rPr>
          <w:rFonts w:hint="eastAsia" w:ascii="仿宋_GB2312" w:eastAsia="仿宋_GB2312"/>
          <w:sz w:val="32"/>
          <w:szCs w:val="32"/>
        </w:rPr>
        <w:t>附件：1.托幼机构卫生评价申请书</w:t>
      </w:r>
    </w:p>
    <w:p>
      <w:pPr>
        <w:adjustRightInd w:val="0"/>
        <w:snapToGrid w:val="0"/>
        <w:spacing w:line="560" w:lineRule="exact"/>
        <w:ind w:firstLine="1570" w:firstLineChars="500"/>
        <w:jc w:val="left"/>
        <w:rPr>
          <w:rFonts w:ascii="仿宋_GB2312" w:eastAsia="仿宋_GB2312"/>
          <w:sz w:val="32"/>
          <w:szCs w:val="32"/>
        </w:rPr>
      </w:pPr>
      <w:r>
        <w:rPr>
          <w:rFonts w:hint="eastAsia" w:ascii="仿宋_GB2312" w:eastAsia="仿宋_GB2312"/>
          <w:sz w:val="32"/>
          <w:szCs w:val="32"/>
        </w:rPr>
        <w:t>2.托幼机构卫生保健评价标准</w:t>
      </w:r>
    </w:p>
    <w:p>
      <w:pPr>
        <w:adjustRightInd w:val="0"/>
        <w:snapToGrid w:val="0"/>
        <w:spacing w:line="560" w:lineRule="exact"/>
        <w:ind w:firstLine="1570" w:firstLineChars="500"/>
        <w:jc w:val="left"/>
        <w:rPr>
          <w:rFonts w:ascii="仿宋_GB2312" w:eastAsia="仿宋_GB2312"/>
          <w:sz w:val="32"/>
          <w:szCs w:val="32"/>
        </w:rPr>
      </w:pPr>
      <w:r>
        <w:rPr>
          <w:rFonts w:hint="eastAsia" w:ascii="仿宋_GB2312" w:eastAsia="仿宋_GB2312"/>
          <w:sz w:val="32"/>
          <w:szCs w:val="32"/>
        </w:rPr>
        <w:t>3.托幼机构卫生评价报告</w:t>
      </w:r>
    </w:p>
    <w:p>
      <w:pPr>
        <w:adjustRightInd w:val="0"/>
        <w:snapToGrid w:val="0"/>
        <w:spacing w:line="560" w:lineRule="exact"/>
        <w:ind w:firstLine="628" w:firstLineChars="200"/>
        <w:jc w:val="left"/>
        <w:rPr>
          <w:rFonts w:ascii="仿宋_GB2312" w:eastAsia="仿宋_GB2312"/>
          <w:sz w:val="32"/>
          <w:szCs w:val="32"/>
        </w:rPr>
      </w:pPr>
      <w:r>
        <w:rPr>
          <w:rFonts w:hint="eastAsia" w:ascii="仿宋_GB2312" w:eastAsia="仿宋_GB2312"/>
          <w:sz w:val="32"/>
          <w:szCs w:val="32"/>
        </w:rPr>
        <w:t xml:space="preserve">      4.全市托幼机构摸底情况统计表</w:t>
      </w:r>
    </w:p>
    <w:p>
      <w:pPr>
        <w:adjustRightInd w:val="0"/>
        <w:snapToGrid w:val="0"/>
        <w:spacing w:line="560" w:lineRule="exact"/>
        <w:rPr>
          <w:rFonts w:ascii="仿宋_GB2312" w:eastAsia="仿宋_GB2312"/>
          <w:sz w:val="32"/>
          <w:szCs w:val="32"/>
        </w:rPr>
      </w:pPr>
    </w:p>
    <w:p>
      <w:pPr>
        <w:adjustRightInd w:val="0"/>
        <w:snapToGrid w:val="0"/>
        <w:spacing w:line="560" w:lineRule="exact"/>
        <w:jc w:val="both"/>
        <w:rPr>
          <w:rFonts w:ascii="仿宋_GB2312" w:eastAsia="仿宋_GB2312"/>
          <w:sz w:val="32"/>
          <w:szCs w:val="32"/>
        </w:rPr>
      </w:pPr>
    </w:p>
    <w:p>
      <w:pPr>
        <w:adjustRightInd w:val="0"/>
        <w:snapToGrid w:val="0"/>
        <w:spacing w:line="560" w:lineRule="exact"/>
        <w:ind w:right="1250"/>
        <w:rPr>
          <w:rFonts w:ascii="仿宋_GB2312" w:eastAsia="仿宋_GB2312"/>
          <w:sz w:val="32"/>
          <w:szCs w:val="32"/>
        </w:rPr>
      </w:pPr>
      <w:r>
        <w:rPr>
          <w:rFonts w:hint="eastAsia" w:ascii="仿宋_GB2312" w:eastAsia="仿宋_GB2312"/>
          <w:sz w:val="32"/>
          <w:szCs w:val="32"/>
        </w:rPr>
        <w:t>随州市卫生健康委员会              随州市教育局</w:t>
      </w:r>
    </w:p>
    <w:p>
      <w:pPr>
        <w:adjustRightInd w:val="0"/>
        <w:snapToGrid w:val="0"/>
        <w:spacing w:line="560" w:lineRule="exact"/>
        <w:ind w:right="1250"/>
        <w:rPr>
          <w:rFonts w:ascii="仿宋_GB2312" w:eastAsia="仿宋_GB2312"/>
          <w:sz w:val="32"/>
          <w:szCs w:val="32"/>
        </w:rPr>
      </w:pPr>
    </w:p>
    <w:p>
      <w:pPr>
        <w:adjustRightInd w:val="0"/>
        <w:snapToGrid w:val="0"/>
        <w:spacing w:line="560" w:lineRule="exact"/>
        <w:ind w:right="1250"/>
        <w:rPr>
          <w:rFonts w:ascii="仿宋_GB2312" w:eastAsia="仿宋_GB2312"/>
          <w:sz w:val="32"/>
          <w:szCs w:val="32"/>
        </w:rPr>
      </w:pPr>
    </w:p>
    <w:p>
      <w:pPr>
        <w:adjustRightInd w:val="0"/>
        <w:snapToGrid w:val="0"/>
        <w:spacing w:line="560" w:lineRule="exact"/>
        <w:ind w:firstLine="4789" w:firstLineChars="1525"/>
        <w:rPr>
          <w:rFonts w:ascii="仿宋_GB2312" w:eastAsia="仿宋_GB2312"/>
          <w:sz w:val="32"/>
          <w:szCs w:val="32"/>
        </w:rPr>
      </w:pPr>
      <w:r>
        <w:rPr>
          <w:rFonts w:hint="eastAsia" w:ascii="仿宋_GB2312" w:eastAsia="仿宋_GB2312"/>
          <w:sz w:val="32"/>
          <w:szCs w:val="32"/>
        </w:rPr>
        <w:t>随州市市场监督管理局</w:t>
      </w:r>
    </w:p>
    <w:p>
      <w:pPr>
        <w:adjustRightInd w:val="0"/>
        <w:snapToGrid w:val="0"/>
        <w:spacing w:line="560" w:lineRule="exact"/>
        <w:ind w:right="1094" w:firstLine="628" w:firstLineChars="200"/>
        <w:jc w:val="right"/>
        <w:rPr>
          <w:rFonts w:hint="eastAsia" w:ascii="仿宋_GB2312" w:eastAsia="仿宋_GB2312"/>
          <w:sz w:val="32"/>
          <w:szCs w:val="32"/>
        </w:rPr>
      </w:pPr>
      <w:r>
        <w:rPr>
          <w:rFonts w:hint="eastAsia" w:ascii="仿宋_GB2312" w:eastAsia="仿宋_GB2312"/>
          <w:sz w:val="32"/>
          <w:szCs w:val="32"/>
        </w:rPr>
        <w:t>2021年4月13日</w:t>
      </w:r>
    </w:p>
    <w:p>
      <w:pPr>
        <w:adjustRightInd w:val="0"/>
        <w:snapToGrid w:val="0"/>
        <w:spacing w:line="560" w:lineRule="exact"/>
        <w:ind w:right="1094" w:firstLine="628" w:firstLineChars="200"/>
        <w:jc w:val="right"/>
        <w:rPr>
          <w:rFonts w:hint="eastAsia" w:ascii="仿宋_GB2312" w:eastAsia="仿宋_GB2312"/>
          <w:sz w:val="32"/>
          <w:szCs w:val="32"/>
        </w:rPr>
      </w:pPr>
    </w:p>
    <w:p>
      <w:pPr>
        <w:pStyle w:val="2"/>
        <w:keepNext w:val="0"/>
        <w:widowControl w:val="0"/>
        <w:spacing w:line="580" w:lineRule="exact"/>
        <w:jc w:val="both"/>
        <w:rPr>
          <w:rFonts w:ascii="黑体" w:hAnsi="宋体" w:eastAsia="黑体"/>
          <w:b w:val="0"/>
          <w:i w:val="0"/>
          <w:iCs w:val="0"/>
          <w:sz w:val="32"/>
          <w:szCs w:val="32"/>
          <w:lang w:eastAsia="zh-CN" w:bidi="ar-SA"/>
        </w:rPr>
      </w:pPr>
      <w:bookmarkStart w:id="0" w:name="_Toc317255385"/>
      <w:r>
        <w:rPr>
          <w:rFonts w:hint="eastAsia" w:ascii="黑体" w:hAnsi="宋体" w:eastAsia="黑体"/>
          <w:b w:val="0"/>
          <w:i w:val="0"/>
          <w:iCs w:val="0"/>
          <w:sz w:val="32"/>
          <w:szCs w:val="32"/>
          <w:lang w:eastAsia="zh-CN" w:bidi="ar-SA"/>
        </w:rPr>
        <w:t>附件</w:t>
      </w:r>
      <w:bookmarkEnd w:id="0"/>
      <w:r>
        <w:rPr>
          <w:rFonts w:hint="eastAsia" w:ascii="黑体" w:hAnsi="宋体" w:eastAsia="黑体"/>
          <w:b w:val="0"/>
          <w:i w:val="0"/>
          <w:iCs w:val="0"/>
          <w:sz w:val="32"/>
          <w:szCs w:val="32"/>
          <w:lang w:eastAsia="zh-CN" w:bidi="ar-SA"/>
        </w:rPr>
        <w:t>1</w:t>
      </w:r>
    </w:p>
    <w:p/>
    <w:p>
      <w:pPr>
        <w:pStyle w:val="2"/>
        <w:keepNext w:val="0"/>
        <w:widowControl w:val="0"/>
        <w:spacing w:line="580" w:lineRule="exact"/>
        <w:jc w:val="center"/>
        <w:rPr>
          <w:rFonts w:ascii="宋体" w:hAnsi="宋体"/>
          <w:i w:val="0"/>
          <w:sz w:val="44"/>
          <w:szCs w:val="44"/>
          <w:lang w:eastAsia="zh-CN"/>
        </w:rPr>
      </w:pPr>
      <w:bookmarkStart w:id="1" w:name="_Toc317255386"/>
      <w:r>
        <w:rPr>
          <w:rFonts w:hint="eastAsia" w:ascii="宋体" w:hAnsi="宋体"/>
          <w:i w:val="0"/>
          <w:sz w:val="44"/>
          <w:szCs w:val="44"/>
          <w:lang w:eastAsia="zh-CN"/>
        </w:rPr>
        <w:t>托幼机构卫生评价申请书</w:t>
      </w:r>
      <w:bookmarkEnd w:id="1"/>
    </w:p>
    <w:p>
      <w:pPr>
        <w:spacing w:line="580" w:lineRule="exact"/>
        <w:rPr>
          <w:rFonts w:ascii="宋体" w:hAnsi="宋体"/>
          <w:b/>
        </w:rPr>
      </w:pPr>
    </w:p>
    <w:p>
      <w:pPr>
        <w:spacing w:line="580" w:lineRule="exact"/>
        <w:rPr>
          <w:rFonts w:ascii="宋体" w:hAnsi="宋体"/>
          <w:b/>
        </w:rPr>
      </w:pPr>
      <w:r>
        <w:rPr>
          <w:rFonts w:hint="eastAsia" w:ascii="宋体" w:hAnsi="宋体"/>
          <w:b/>
        </w:rPr>
        <w:t>＿＿＿＿＿＿＿＿＿：</w:t>
      </w:r>
    </w:p>
    <w:p>
      <w:pPr>
        <w:spacing w:line="580" w:lineRule="exact"/>
        <w:ind w:firstLine="628" w:firstLineChars="200"/>
        <w:rPr>
          <w:rFonts w:ascii="仿宋_GB2312" w:hAnsi="宋体" w:eastAsia="仿宋_GB2312"/>
          <w:bCs/>
          <w:sz w:val="32"/>
          <w:szCs w:val="32"/>
        </w:rPr>
      </w:pPr>
      <w:r>
        <w:rPr>
          <w:rFonts w:hint="eastAsia" w:ascii="仿宋_GB2312" w:hAnsi="宋体" w:eastAsia="仿宋_GB2312"/>
          <w:bCs/>
          <w:sz w:val="32"/>
          <w:szCs w:val="32"/>
        </w:rPr>
        <w:t>本园（所）拟于     年  月开始招生，依据《托儿所幼儿园卫生保健管理办法》的要求，特向您单位申请对我园（所）进行卫生评估。</w:t>
      </w:r>
    </w:p>
    <w:p>
      <w:pPr>
        <w:spacing w:line="580" w:lineRule="exact"/>
        <w:ind w:firstLine="628" w:firstLineChars="200"/>
        <w:rPr>
          <w:rFonts w:ascii="仿宋_GB2312" w:hAnsi="宋体" w:eastAsia="仿宋_GB2312"/>
          <w:bCs/>
          <w:sz w:val="32"/>
          <w:szCs w:val="32"/>
        </w:rPr>
      </w:pPr>
      <w:r>
        <w:rPr>
          <w:rFonts w:hint="eastAsia" w:ascii="仿宋_GB2312" w:hAnsi="宋体" w:eastAsia="仿宋_GB2312"/>
          <w:bCs/>
          <w:sz w:val="32"/>
          <w:szCs w:val="32"/>
        </w:rPr>
        <w:t>申请单位地址：</w:t>
      </w:r>
    </w:p>
    <w:p>
      <w:pPr>
        <w:spacing w:line="580" w:lineRule="exact"/>
        <w:ind w:firstLine="628" w:firstLineChars="200"/>
        <w:rPr>
          <w:rFonts w:ascii="仿宋_GB2312" w:hAnsi="宋体" w:eastAsia="仿宋_GB2312"/>
          <w:bCs/>
          <w:sz w:val="32"/>
          <w:szCs w:val="32"/>
        </w:rPr>
      </w:pPr>
      <w:r>
        <w:rPr>
          <w:rFonts w:hint="eastAsia" w:ascii="仿宋_GB2312" w:hAnsi="宋体" w:eastAsia="仿宋_GB2312"/>
          <w:bCs/>
          <w:sz w:val="32"/>
          <w:szCs w:val="32"/>
        </w:rPr>
        <w:t>申请单位电话：</w:t>
      </w:r>
    </w:p>
    <w:p>
      <w:pPr>
        <w:spacing w:line="580" w:lineRule="exact"/>
        <w:ind w:firstLine="420"/>
        <w:rPr>
          <w:rFonts w:ascii="仿宋_GB2312" w:hAnsi="宋体" w:eastAsia="仿宋_GB2312"/>
          <w:bCs/>
          <w:sz w:val="32"/>
          <w:szCs w:val="32"/>
        </w:rPr>
      </w:pPr>
    </w:p>
    <w:p>
      <w:pPr>
        <w:spacing w:line="580" w:lineRule="exact"/>
        <w:ind w:firstLine="420"/>
        <w:rPr>
          <w:rFonts w:ascii="仿宋_GB2312" w:hAnsi="宋体" w:eastAsia="仿宋_GB2312"/>
          <w:bCs/>
          <w:sz w:val="32"/>
          <w:szCs w:val="32"/>
        </w:rPr>
      </w:pPr>
    </w:p>
    <w:p>
      <w:pPr>
        <w:spacing w:line="580" w:lineRule="exact"/>
        <w:ind w:firstLine="420"/>
        <w:rPr>
          <w:rFonts w:ascii="仿宋_GB2312" w:hAnsi="宋体" w:eastAsia="仿宋_GB2312"/>
          <w:bCs/>
          <w:sz w:val="32"/>
          <w:szCs w:val="32"/>
        </w:rPr>
      </w:pPr>
      <w:r>
        <w:rPr>
          <w:rFonts w:hint="eastAsia" w:ascii="仿宋_GB2312" w:hAnsi="宋体" w:eastAsia="仿宋_GB2312"/>
          <w:bCs/>
          <w:sz w:val="32"/>
          <w:szCs w:val="32"/>
        </w:rPr>
        <w:t>申请单位（签章）：</w:t>
      </w:r>
    </w:p>
    <w:p>
      <w:pPr>
        <w:spacing w:line="580" w:lineRule="exact"/>
        <w:ind w:firstLine="420"/>
        <w:rPr>
          <w:rFonts w:ascii="仿宋_GB2312" w:hAnsi="宋体" w:eastAsia="仿宋_GB2312"/>
          <w:bCs/>
          <w:sz w:val="32"/>
          <w:szCs w:val="32"/>
        </w:rPr>
      </w:pPr>
      <w:r>
        <w:rPr>
          <w:rFonts w:hint="eastAsia" w:ascii="仿宋_GB2312" w:hAnsi="宋体" w:eastAsia="仿宋_GB2312"/>
          <w:bCs/>
          <w:sz w:val="32"/>
          <w:szCs w:val="32"/>
        </w:rPr>
        <w:t>申请人：</w:t>
      </w:r>
    </w:p>
    <w:p>
      <w:pPr>
        <w:spacing w:line="580" w:lineRule="exact"/>
        <w:ind w:firstLine="420"/>
        <w:rPr>
          <w:rFonts w:ascii="仿宋_GB2312" w:hAnsi="宋体" w:eastAsia="仿宋_GB2312"/>
          <w:bCs/>
          <w:sz w:val="32"/>
          <w:szCs w:val="32"/>
        </w:rPr>
      </w:pPr>
      <w:r>
        <w:rPr>
          <w:rFonts w:hint="eastAsia" w:ascii="仿宋_GB2312" w:hAnsi="宋体" w:eastAsia="仿宋_GB2312"/>
          <w:bCs/>
          <w:sz w:val="32"/>
          <w:szCs w:val="32"/>
        </w:rPr>
        <w:t>申请日期：</w:t>
      </w:r>
    </w:p>
    <w:p>
      <w:pPr>
        <w:spacing w:line="580" w:lineRule="exact"/>
        <w:ind w:firstLine="420"/>
        <w:rPr>
          <w:rFonts w:ascii="仿宋_GB2312" w:hAnsi="宋体" w:eastAsia="仿宋_GB2312"/>
          <w:bCs/>
          <w:sz w:val="32"/>
          <w:szCs w:val="32"/>
        </w:rPr>
        <w:sectPr>
          <w:footerReference r:id="rId3" w:type="default"/>
          <w:pgSz w:w="11906" w:h="16838"/>
          <w:pgMar w:top="2098" w:right="1588" w:bottom="1588" w:left="1588" w:header="851" w:footer="992" w:gutter="0"/>
          <w:cols w:space="720" w:num="1"/>
          <w:docGrid w:type="linesAndChars" w:linePitch="597" w:charSpace="-1429"/>
        </w:sectPr>
      </w:pPr>
    </w:p>
    <w:p>
      <w:pPr>
        <w:pStyle w:val="2"/>
        <w:keepNext w:val="0"/>
        <w:widowControl w:val="0"/>
        <w:jc w:val="both"/>
        <w:rPr>
          <w:rFonts w:ascii="黑体" w:hAnsi="宋体" w:eastAsia="黑体"/>
          <w:b w:val="0"/>
          <w:i w:val="0"/>
          <w:iCs w:val="0"/>
          <w:sz w:val="32"/>
          <w:szCs w:val="32"/>
          <w:lang w:eastAsia="zh-CN" w:bidi="ar-SA"/>
        </w:rPr>
      </w:pPr>
      <w:bookmarkStart w:id="2" w:name="_Toc317255387"/>
      <w:r>
        <w:rPr>
          <w:rFonts w:hint="eastAsia" w:ascii="黑体" w:hAnsi="宋体" w:eastAsia="黑体"/>
          <w:b w:val="0"/>
          <w:i w:val="0"/>
          <w:iCs w:val="0"/>
          <w:sz w:val="32"/>
          <w:szCs w:val="32"/>
          <w:lang w:eastAsia="zh-CN" w:bidi="ar-SA"/>
        </w:rPr>
        <w:t>附件</w:t>
      </w:r>
      <w:bookmarkEnd w:id="2"/>
      <w:r>
        <w:rPr>
          <w:rFonts w:hint="eastAsia" w:ascii="黑体" w:hAnsi="宋体" w:eastAsia="黑体"/>
          <w:b w:val="0"/>
          <w:i w:val="0"/>
          <w:iCs w:val="0"/>
          <w:sz w:val="32"/>
          <w:szCs w:val="32"/>
          <w:lang w:eastAsia="zh-CN" w:bidi="ar-SA"/>
        </w:rPr>
        <w:t>2</w:t>
      </w:r>
    </w:p>
    <w:p/>
    <w:p>
      <w:pPr>
        <w:pStyle w:val="2"/>
        <w:keepNext w:val="0"/>
        <w:widowControl w:val="0"/>
        <w:spacing w:line="480" w:lineRule="auto"/>
        <w:jc w:val="center"/>
        <w:rPr>
          <w:rFonts w:ascii="宋体" w:hAnsi="宋体"/>
          <w:i w:val="0"/>
          <w:sz w:val="44"/>
          <w:szCs w:val="44"/>
          <w:lang w:eastAsia="zh-CN"/>
        </w:rPr>
      </w:pPr>
      <w:r>
        <w:rPr>
          <w:rFonts w:hint="eastAsia" w:ascii="宋体" w:hAnsi="宋体"/>
          <w:i w:val="0"/>
          <w:sz w:val="44"/>
          <w:szCs w:val="44"/>
          <w:lang w:eastAsia="zh-CN"/>
        </w:rPr>
        <w:t>托幼机构卫生保健评价标准</w:t>
      </w:r>
    </w:p>
    <w:tbl>
      <w:tblPr>
        <w:tblStyle w:val="5"/>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09"/>
        <w:gridCol w:w="5719"/>
        <w:gridCol w:w="89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blHeader/>
          <w:jc w:val="center"/>
        </w:trPr>
        <w:tc>
          <w:tcPr>
            <w:tcW w:w="773" w:type="dxa"/>
            <w:noWrap/>
            <w:vAlign w:val="center"/>
          </w:tcPr>
          <w:p>
            <w:pPr>
              <w:spacing w:line="360" w:lineRule="exact"/>
              <w:jc w:val="center"/>
              <w:rPr>
                <w:rFonts w:ascii="宋体" w:hAnsi="宋体"/>
                <w:b/>
                <w:sz w:val="24"/>
              </w:rPr>
            </w:pPr>
            <w:r>
              <w:rPr>
                <w:rFonts w:ascii="宋体" w:hAnsi="宋体"/>
                <w:b/>
                <w:sz w:val="24"/>
              </w:rPr>
              <w:t>评价内容</w:t>
            </w:r>
          </w:p>
        </w:tc>
        <w:tc>
          <w:tcPr>
            <w:tcW w:w="709" w:type="dxa"/>
            <w:noWrap/>
            <w:vAlign w:val="center"/>
          </w:tcPr>
          <w:p>
            <w:pPr>
              <w:spacing w:line="360" w:lineRule="exact"/>
              <w:jc w:val="center"/>
              <w:rPr>
                <w:rFonts w:ascii="宋体" w:hAnsi="宋体"/>
                <w:b/>
                <w:sz w:val="24"/>
              </w:rPr>
            </w:pPr>
            <w:r>
              <w:rPr>
                <w:rFonts w:ascii="宋体" w:hAnsi="宋体"/>
                <w:b/>
                <w:sz w:val="24"/>
              </w:rPr>
              <w:t>分值</w:t>
            </w:r>
          </w:p>
        </w:tc>
        <w:tc>
          <w:tcPr>
            <w:tcW w:w="5719" w:type="dxa"/>
            <w:noWrap/>
            <w:vAlign w:val="center"/>
          </w:tcPr>
          <w:p>
            <w:pPr>
              <w:spacing w:line="360" w:lineRule="exact"/>
              <w:jc w:val="center"/>
              <w:rPr>
                <w:rFonts w:ascii="宋体" w:hAnsi="宋体"/>
                <w:b/>
                <w:sz w:val="24"/>
              </w:rPr>
            </w:pPr>
            <w:r>
              <w:rPr>
                <w:rFonts w:ascii="宋体" w:hAnsi="宋体"/>
                <w:b/>
                <w:sz w:val="24"/>
              </w:rPr>
              <w:t>评价标准</w:t>
            </w:r>
          </w:p>
        </w:tc>
        <w:tc>
          <w:tcPr>
            <w:tcW w:w="899" w:type="dxa"/>
            <w:noWrap/>
            <w:vAlign w:val="center"/>
          </w:tcPr>
          <w:p>
            <w:pPr>
              <w:spacing w:line="360" w:lineRule="exact"/>
              <w:jc w:val="center"/>
              <w:rPr>
                <w:rFonts w:ascii="宋体" w:hAnsi="宋体"/>
                <w:b/>
                <w:sz w:val="24"/>
              </w:rPr>
            </w:pPr>
            <w:r>
              <w:rPr>
                <w:rFonts w:hint="eastAsia" w:ascii="宋体" w:hAnsi="宋体"/>
                <w:b/>
                <w:sz w:val="24"/>
              </w:rPr>
              <w:t>评价方法</w:t>
            </w:r>
          </w:p>
        </w:tc>
        <w:tc>
          <w:tcPr>
            <w:tcW w:w="567" w:type="dxa"/>
            <w:noWrap/>
            <w:vAlign w:val="center"/>
          </w:tcPr>
          <w:p>
            <w:pPr>
              <w:spacing w:line="360" w:lineRule="exact"/>
              <w:jc w:val="center"/>
              <w:rPr>
                <w:rFonts w:ascii="宋体" w:hAnsi="宋体"/>
                <w:b/>
                <w:sz w:val="24"/>
              </w:rPr>
            </w:pPr>
            <w:r>
              <w:rPr>
                <w:rFonts w:ascii="宋体" w:hAnsi="宋体"/>
                <w:b/>
                <w:sz w:val="24"/>
              </w:rPr>
              <w:t>得分</w:t>
            </w:r>
          </w:p>
        </w:tc>
        <w:tc>
          <w:tcPr>
            <w:tcW w:w="709" w:type="dxa"/>
            <w:noWrap/>
            <w:vAlign w:val="center"/>
          </w:tcPr>
          <w:p>
            <w:pPr>
              <w:spacing w:line="360" w:lineRule="exact"/>
              <w:jc w:val="center"/>
              <w:rPr>
                <w:rFonts w:ascii="宋体" w:hAnsi="宋体"/>
                <w:b/>
                <w:sz w:val="24"/>
              </w:rPr>
            </w:pPr>
            <w:r>
              <w:rPr>
                <w:rFonts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Merge w:val="restart"/>
            <w:noWrap/>
            <w:vAlign w:val="center"/>
          </w:tcPr>
          <w:p>
            <w:pPr>
              <w:spacing w:line="360" w:lineRule="exact"/>
              <w:jc w:val="center"/>
              <w:rPr>
                <w:rFonts w:ascii="宋体" w:hAnsi="宋体"/>
                <w:b/>
                <w:bCs/>
                <w:sz w:val="24"/>
              </w:rPr>
            </w:pPr>
            <w:r>
              <w:rPr>
                <w:rFonts w:hint="eastAsia" w:ascii="宋体" w:hAnsi="宋体"/>
                <w:b/>
                <w:bCs/>
                <w:sz w:val="24"/>
              </w:rPr>
              <w:t>环境</w:t>
            </w:r>
          </w:p>
          <w:p>
            <w:pPr>
              <w:spacing w:line="360" w:lineRule="exact"/>
              <w:jc w:val="center"/>
              <w:rPr>
                <w:rFonts w:ascii="宋体" w:hAnsi="宋体"/>
                <w:b/>
                <w:bCs/>
                <w:sz w:val="24"/>
              </w:rPr>
            </w:pPr>
            <w:r>
              <w:rPr>
                <w:rFonts w:hint="eastAsia" w:ascii="宋体" w:hAnsi="宋体"/>
                <w:b/>
                <w:bCs/>
                <w:sz w:val="24"/>
              </w:rPr>
              <w:t>卫生</w:t>
            </w:r>
          </w:p>
        </w:tc>
        <w:tc>
          <w:tcPr>
            <w:tcW w:w="709" w:type="dxa"/>
            <w:vMerge w:val="restart"/>
            <w:noWrap/>
            <w:vAlign w:val="center"/>
          </w:tcPr>
          <w:p>
            <w:pPr>
              <w:spacing w:line="360" w:lineRule="exact"/>
              <w:rPr>
                <w:rFonts w:ascii="宋体" w:hAnsi="宋体"/>
                <w:sz w:val="24"/>
              </w:rPr>
            </w:pPr>
            <w:r>
              <w:rPr>
                <w:rFonts w:hint="eastAsia" w:ascii="宋体" w:hAnsi="宋体"/>
                <w:sz w:val="24"/>
              </w:rPr>
              <w:t>20分</w:t>
            </w:r>
          </w:p>
        </w:tc>
        <w:tc>
          <w:tcPr>
            <w:tcW w:w="5719" w:type="dxa"/>
            <w:noWrap/>
            <w:vAlign w:val="center"/>
          </w:tcPr>
          <w:p>
            <w:pPr>
              <w:numPr>
                <w:ilvl w:val="0"/>
                <w:numId w:val="1"/>
              </w:numPr>
              <w:spacing w:line="360" w:lineRule="exact"/>
              <w:rPr>
                <w:rFonts w:ascii="宋体" w:hAnsi="宋体"/>
                <w:sz w:val="24"/>
              </w:rPr>
            </w:pPr>
            <w:r>
              <w:rPr>
                <w:rFonts w:ascii="宋体" w:hAnsi="宋体"/>
                <w:bCs/>
                <w:sz w:val="24"/>
              </w:rPr>
              <w:t>园</w:t>
            </w:r>
            <w:r>
              <w:rPr>
                <w:rFonts w:hint="eastAsia" w:ascii="宋体" w:hAnsi="宋体"/>
                <w:bCs/>
                <w:sz w:val="24"/>
              </w:rPr>
              <w:t>（所）</w:t>
            </w:r>
            <w:r>
              <w:rPr>
                <w:rFonts w:ascii="宋体" w:hAnsi="宋体"/>
                <w:bCs/>
                <w:sz w:val="24"/>
              </w:rPr>
              <w:t>内建筑物、</w:t>
            </w:r>
            <w:r>
              <w:rPr>
                <w:rFonts w:hint="eastAsia" w:ascii="宋体" w:hAnsi="宋体"/>
                <w:bCs/>
                <w:sz w:val="24"/>
              </w:rPr>
              <w:t>户外</w:t>
            </w:r>
            <w:r>
              <w:rPr>
                <w:rFonts w:ascii="宋体" w:hAnsi="宋体"/>
                <w:bCs/>
                <w:sz w:val="24"/>
              </w:rPr>
              <w:t>场地、绿化用地及杂物堆放场地等总体布局合理，有明确功能分区（</w:t>
            </w:r>
            <w:r>
              <w:rPr>
                <w:rFonts w:hint="eastAsia" w:ascii="宋体" w:hAnsi="宋体"/>
                <w:bCs/>
                <w:sz w:val="24"/>
              </w:rPr>
              <w:t>2</w:t>
            </w:r>
            <w:r>
              <w:rPr>
                <w:rFonts w:ascii="宋体" w:hAnsi="宋体"/>
                <w:bCs/>
                <w:sz w:val="24"/>
              </w:rPr>
              <w:t>分）</w:t>
            </w:r>
          </w:p>
          <w:p>
            <w:pPr>
              <w:numPr>
                <w:ilvl w:val="0"/>
                <w:numId w:val="1"/>
              </w:numPr>
              <w:spacing w:line="360" w:lineRule="exact"/>
              <w:rPr>
                <w:rFonts w:ascii="宋体" w:hAnsi="宋体"/>
                <w:sz w:val="24"/>
              </w:rPr>
            </w:pPr>
            <w:r>
              <w:rPr>
                <w:rFonts w:hint="eastAsia"/>
                <w:sz w:val="24"/>
              </w:rPr>
              <w:t>室外活动场地地面应平整、防滑，无障碍，无尖锐突出物</w:t>
            </w:r>
            <w:r>
              <w:rPr>
                <w:rFonts w:ascii="宋体" w:hAnsi="宋体"/>
                <w:bCs/>
                <w:sz w:val="24"/>
              </w:rPr>
              <w:t>（</w:t>
            </w:r>
            <w:r>
              <w:rPr>
                <w:rFonts w:hint="eastAsia" w:ascii="宋体" w:hAnsi="宋体"/>
                <w:bCs/>
                <w:sz w:val="24"/>
              </w:rPr>
              <w:t>2</w:t>
            </w:r>
            <w:r>
              <w:rPr>
                <w:rFonts w:ascii="宋体" w:hAnsi="宋体"/>
                <w:bCs/>
                <w:sz w:val="24"/>
              </w:rPr>
              <w:t>分）</w:t>
            </w:r>
          </w:p>
          <w:p>
            <w:pPr>
              <w:numPr>
                <w:ilvl w:val="0"/>
                <w:numId w:val="1"/>
              </w:numPr>
              <w:spacing w:line="360" w:lineRule="exact"/>
              <w:rPr>
                <w:rFonts w:ascii="宋体" w:hAnsi="宋体"/>
                <w:bCs/>
                <w:sz w:val="24"/>
              </w:rPr>
            </w:pPr>
            <w:r>
              <w:rPr>
                <w:rFonts w:ascii="宋体" w:hAnsi="宋体"/>
                <w:bCs/>
                <w:sz w:val="24"/>
              </w:rPr>
              <w:t>活动器材安全性符合国家相关规定（1分）</w:t>
            </w:r>
          </w:p>
          <w:p>
            <w:pPr>
              <w:numPr>
                <w:ilvl w:val="0"/>
                <w:numId w:val="1"/>
              </w:numPr>
              <w:spacing w:line="360" w:lineRule="exact"/>
              <w:rPr>
                <w:rFonts w:ascii="宋体" w:hAnsi="宋体"/>
                <w:bCs/>
                <w:sz w:val="24"/>
              </w:rPr>
            </w:pPr>
            <w:r>
              <w:rPr>
                <w:rFonts w:ascii="宋体" w:hAnsi="宋体"/>
                <w:bCs/>
                <w:sz w:val="24"/>
              </w:rPr>
              <w:t>未种植有毒、带刺的植物（1分）</w:t>
            </w:r>
          </w:p>
        </w:tc>
        <w:tc>
          <w:tcPr>
            <w:tcW w:w="899" w:type="dxa"/>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restart"/>
            <w:noWrap/>
          </w:tcPr>
          <w:p>
            <w:pPr>
              <w:spacing w:line="360" w:lineRule="exact"/>
              <w:rPr>
                <w:rFonts w:ascii="宋体" w:hAnsi="宋体"/>
                <w:sz w:val="24"/>
              </w:rPr>
            </w:pPr>
          </w:p>
        </w:tc>
        <w:tc>
          <w:tcPr>
            <w:tcW w:w="709" w:type="dxa"/>
            <w:vMerge w:val="restart"/>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73" w:type="dxa"/>
            <w:vMerge w:val="continue"/>
            <w:noWrap/>
            <w:vAlign w:val="center"/>
          </w:tcPr>
          <w:p>
            <w:pPr>
              <w:spacing w:line="360" w:lineRule="exact"/>
              <w:jc w:val="center"/>
              <w:rPr>
                <w:rFonts w:ascii="宋体" w:hAnsi="宋体"/>
                <w:b/>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室内环境</w:t>
            </w:r>
            <w:r>
              <w:rPr>
                <w:rFonts w:hint="eastAsia" w:ascii="宋体" w:hAnsi="宋体"/>
                <w:bCs/>
                <w:sz w:val="24"/>
              </w:rPr>
              <w:t>的</w:t>
            </w:r>
            <w:r>
              <w:rPr>
                <w:rFonts w:ascii="宋体" w:hAnsi="宋体"/>
                <w:bCs/>
                <w:sz w:val="24"/>
              </w:rPr>
              <w:t>甲醛、苯及苯系物</w:t>
            </w:r>
            <w:r>
              <w:rPr>
                <w:rFonts w:hint="eastAsia" w:ascii="宋体" w:hAnsi="宋体"/>
                <w:bCs/>
                <w:sz w:val="24"/>
              </w:rPr>
              <w:t>等</w:t>
            </w:r>
            <w:r>
              <w:rPr>
                <w:rFonts w:ascii="宋体" w:hAnsi="宋体"/>
                <w:bCs/>
                <w:sz w:val="24"/>
              </w:rPr>
              <w:t>检测结果符合国家要求</w:t>
            </w:r>
            <w:r>
              <w:rPr>
                <w:rFonts w:hint="eastAsia" w:ascii="宋体" w:hAnsi="宋体"/>
                <w:bCs/>
                <w:sz w:val="24"/>
              </w:rPr>
              <w:t>（4分）</w:t>
            </w:r>
          </w:p>
        </w:tc>
        <w:tc>
          <w:tcPr>
            <w:tcW w:w="899" w:type="dxa"/>
            <w:noWrap/>
            <w:vAlign w:val="center"/>
          </w:tcPr>
          <w:p>
            <w:pPr>
              <w:spacing w:line="360" w:lineRule="exact"/>
              <w:jc w:val="center"/>
              <w:rPr>
                <w:rFonts w:ascii="宋体" w:hAnsi="宋体"/>
                <w:sz w:val="24"/>
              </w:rPr>
            </w:pPr>
            <w:r>
              <w:rPr>
                <w:rFonts w:hint="eastAsia" w:ascii="宋体" w:hAnsi="宋体"/>
                <w:sz w:val="24"/>
              </w:rPr>
              <w:t>查验检测</w:t>
            </w:r>
          </w:p>
          <w:p>
            <w:pPr>
              <w:spacing w:line="360" w:lineRule="exact"/>
              <w:jc w:val="center"/>
              <w:rPr>
                <w:rFonts w:ascii="宋体" w:hAnsi="宋体"/>
                <w:sz w:val="24"/>
              </w:rPr>
            </w:pPr>
            <w:r>
              <w:rPr>
                <w:rFonts w:hint="eastAsia" w:ascii="宋体" w:hAnsi="宋体"/>
                <w:sz w:val="24"/>
              </w:rPr>
              <w:t>报告</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室内空气清新、光线明亮（</w:t>
            </w:r>
            <w:r>
              <w:rPr>
                <w:rFonts w:hint="eastAsia" w:ascii="宋体" w:hAnsi="宋体"/>
                <w:bCs/>
                <w:sz w:val="24"/>
              </w:rPr>
              <w:t>2</w:t>
            </w:r>
            <w:r>
              <w:rPr>
                <w:rFonts w:ascii="宋体" w:hAnsi="宋体"/>
                <w:bCs/>
                <w:sz w:val="24"/>
              </w:rPr>
              <w:t>分）</w:t>
            </w:r>
          </w:p>
          <w:p>
            <w:pPr>
              <w:numPr>
                <w:ilvl w:val="0"/>
                <w:numId w:val="1"/>
              </w:numPr>
              <w:spacing w:line="360" w:lineRule="exact"/>
              <w:jc w:val="left"/>
              <w:rPr>
                <w:rFonts w:ascii="宋体" w:hAnsi="宋体"/>
                <w:bCs/>
                <w:sz w:val="24"/>
              </w:rPr>
            </w:pPr>
            <w:r>
              <w:rPr>
                <w:rFonts w:ascii="宋体" w:hAnsi="宋体"/>
                <w:bCs/>
                <w:sz w:val="24"/>
              </w:rPr>
              <w:t>有防蚊蝇等有害昆虫</w:t>
            </w:r>
            <w:r>
              <w:rPr>
                <w:rFonts w:hint="eastAsia" w:ascii="宋体" w:hAnsi="宋体"/>
                <w:bCs/>
                <w:sz w:val="24"/>
              </w:rPr>
              <w:t>的</w:t>
            </w:r>
            <w:r>
              <w:rPr>
                <w:rFonts w:ascii="宋体" w:hAnsi="宋体"/>
                <w:bCs/>
                <w:sz w:val="24"/>
              </w:rPr>
              <w:t>设施（</w:t>
            </w:r>
            <w:r>
              <w:rPr>
                <w:rFonts w:hint="eastAsia" w:ascii="宋体" w:hAnsi="宋体"/>
                <w:bCs/>
                <w:sz w:val="24"/>
              </w:rPr>
              <w:t>2</w:t>
            </w:r>
            <w:r>
              <w:rPr>
                <w:rFonts w:ascii="宋体" w:hAnsi="宋体"/>
                <w:bCs/>
                <w:sz w:val="24"/>
              </w:rPr>
              <w:t>分）</w:t>
            </w:r>
          </w:p>
        </w:tc>
        <w:tc>
          <w:tcPr>
            <w:tcW w:w="899" w:type="dxa"/>
            <w:vMerge w:val="restart"/>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hint="eastAsia" w:ascii="宋体" w:hAnsi="宋体"/>
                <w:bCs/>
                <w:sz w:val="24"/>
              </w:rPr>
              <w:t>每个</w:t>
            </w:r>
            <w:r>
              <w:rPr>
                <w:rFonts w:ascii="宋体" w:hAnsi="宋体"/>
                <w:bCs/>
                <w:sz w:val="24"/>
              </w:rPr>
              <w:t>班级有独立的</w:t>
            </w:r>
            <w:r>
              <w:rPr>
                <w:rFonts w:hint="eastAsia" w:ascii="宋体" w:hAnsi="宋体"/>
                <w:bCs/>
                <w:sz w:val="24"/>
              </w:rPr>
              <w:t>厕所和</w:t>
            </w:r>
            <w:r>
              <w:rPr>
                <w:rFonts w:ascii="宋体" w:hAnsi="宋体"/>
                <w:bCs/>
                <w:sz w:val="24"/>
              </w:rPr>
              <w:t>盥洗室（</w:t>
            </w:r>
            <w:r>
              <w:rPr>
                <w:rFonts w:hint="eastAsia" w:ascii="宋体" w:hAnsi="宋体"/>
                <w:bCs/>
                <w:sz w:val="24"/>
              </w:rPr>
              <w:t>2</w:t>
            </w:r>
            <w:r>
              <w:rPr>
                <w:rFonts w:ascii="宋体" w:hAnsi="宋体"/>
                <w:bCs/>
                <w:sz w:val="24"/>
              </w:rPr>
              <w:t>分）</w:t>
            </w:r>
          </w:p>
          <w:p>
            <w:pPr>
              <w:numPr>
                <w:ilvl w:val="0"/>
                <w:numId w:val="1"/>
              </w:numPr>
              <w:spacing w:line="360" w:lineRule="exact"/>
              <w:jc w:val="left"/>
              <w:rPr>
                <w:rFonts w:ascii="宋体" w:hAnsi="宋体"/>
                <w:bCs/>
                <w:sz w:val="24"/>
              </w:rPr>
            </w:pPr>
            <w:r>
              <w:rPr>
                <w:rFonts w:ascii="宋体" w:hAnsi="宋体"/>
                <w:sz w:val="24"/>
              </w:rPr>
              <w:t>每班</w:t>
            </w:r>
            <w:r>
              <w:rPr>
                <w:rFonts w:hint="eastAsia" w:ascii="宋体" w:hAnsi="宋体"/>
                <w:sz w:val="24"/>
              </w:rPr>
              <w:t>厕所</w:t>
            </w:r>
            <w:r>
              <w:rPr>
                <w:rFonts w:ascii="宋体" w:hAnsi="宋体"/>
                <w:sz w:val="24"/>
              </w:rPr>
              <w:t>内有污水池</w:t>
            </w:r>
            <w:r>
              <w:rPr>
                <w:rFonts w:hint="eastAsia" w:ascii="宋体" w:hAnsi="宋体"/>
                <w:sz w:val="24"/>
              </w:rPr>
              <w:t>，</w:t>
            </w:r>
            <w:r>
              <w:rPr>
                <w:rFonts w:ascii="宋体" w:hAnsi="宋体"/>
                <w:bCs/>
                <w:sz w:val="24"/>
              </w:rPr>
              <w:t>盥洗室内</w:t>
            </w:r>
            <w:r>
              <w:rPr>
                <w:rFonts w:hint="eastAsia" w:ascii="宋体" w:hAnsi="宋体"/>
                <w:bCs/>
                <w:sz w:val="24"/>
              </w:rPr>
              <w:t>有</w:t>
            </w:r>
            <w:r>
              <w:rPr>
                <w:rFonts w:hint="eastAsia" w:ascii="宋体" w:hAnsi="宋体"/>
                <w:sz w:val="24"/>
              </w:rPr>
              <w:t>洗涤池</w:t>
            </w:r>
            <w:r>
              <w:rPr>
                <w:rFonts w:ascii="宋体" w:hAnsi="宋体"/>
                <w:bCs/>
                <w:sz w:val="24"/>
              </w:rPr>
              <w:t>（</w:t>
            </w:r>
            <w:r>
              <w:rPr>
                <w:rFonts w:hint="eastAsia" w:ascii="宋体" w:hAnsi="宋体"/>
                <w:bCs/>
                <w:sz w:val="24"/>
              </w:rPr>
              <w:t>2</w:t>
            </w:r>
            <w:r>
              <w:rPr>
                <w:rFonts w:ascii="宋体" w:hAnsi="宋体"/>
                <w:bCs/>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盥洗室内有流动水洗手装置</w:t>
            </w:r>
            <w:r>
              <w:rPr>
                <w:rFonts w:hint="eastAsia" w:ascii="宋体" w:hAnsi="宋体"/>
                <w:bCs/>
                <w:sz w:val="24"/>
              </w:rPr>
              <w:t>（</w:t>
            </w:r>
            <w:r>
              <w:rPr>
                <w:rFonts w:ascii="宋体" w:hAnsi="宋体"/>
                <w:sz w:val="24"/>
              </w:rPr>
              <w:t>必</w:t>
            </w:r>
            <w:r>
              <w:rPr>
                <w:rFonts w:hint="eastAsia" w:ascii="宋体" w:hAnsi="宋体"/>
                <w:bCs/>
                <w:sz w:val="24"/>
              </w:rPr>
              <w:t>达项目）</w:t>
            </w:r>
          </w:p>
          <w:p>
            <w:pPr>
              <w:numPr>
                <w:ilvl w:val="0"/>
                <w:numId w:val="1"/>
              </w:numPr>
              <w:spacing w:line="360" w:lineRule="exact"/>
              <w:jc w:val="left"/>
              <w:rPr>
                <w:rFonts w:ascii="宋体" w:hAnsi="宋体"/>
                <w:bCs/>
                <w:sz w:val="24"/>
              </w:rPr>
            </w:pPr>
            <w:r>
              <w:rPr>
                <w:rFonts w:ascii="宋体" w:hAnsi="宋体"/>
                <w:bCs/>
                <w:sz w:val="24"/>
              </w:rPr>
              <w:t>盥洗室内水龙头</w:t>
            </w:r>
            <w:r>
              <w:rPr>
                <w:rFonts w:hint="eastAsia" w:ascii="宋体" w:hAnsi="宋体"/>
                <w:bCs/>
                <w:sz w:val="24"/>
              </w:rPr>
              <w:t>数量和</w:t>
            </w:r>
            <w:r>
              <w:rPr>
                <w:rFonts w:ascii="宋体" w:hAnsi="宋体"/>
                <w:bCs/>
                <w:sz w:val="24"/>
              </w:rPr>
              <w:t>间距</w:t>
            </w:r>
            <w:r>
              <w:rPr>
                <w:rFonts w:hint="eastAsia" w:ascii="宋体" w:hAnsi="宋体"/>
                <w:bCs/>
                <w:sz w:val="24"/>
              </w:rPr>
              <w:t>设置合理（2</w:t>
            </w:r>
            <w:r>
              <w:rPr>
                <w:rFonts w:ascii="宋体" w:hAnsi="宋体"/>
                <w:bCs/>
                <w:sz w:val="24"/>
              </w:rPr>
              <w:t>分</w:t>
            </w:r>
            <w:r>
              <w:rPr>
                <w:rFonts w:hint="eastAsia" w:ascii="宋体" w:hAnsi="宋体"/>
                <w:bCs/>
                <w:sz w:val="24"/>
              </w:rPr>
              <w:t>）</w:t>
            </w:r>
          </w:p>
        </w:tc>
        <w:tc>
          <w:tcPr>
            <w:tcW w:w="899" w:type="dxa"/>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73" w:type="dxa"/>
            <w:vMerge w:val="restart"/>
            <w:noWrap/>
            <w:vAlign w:val="center"/>
          </w:tcPr>
          <w:p>
            <w:pPr>
              <w:spacing w:line="360" w:lineRule="exact"/>
              <w:jc w:val="center"/>
              <w:rPr>
                <w:rFonts w:ascii="宋体" w:hAnsi="宋体"/>
                <w:b/>
                <w:bCs/>
                <w:sz w:val="24"/>
              </w:rPr>
            </w:pPr>
            <w:r>
              <w:rPr>
                <w:rFonts w:hint="eastAsia" w:ascii="宋体" w:hAnsi="宋体"/>
                <w:b/>
                <w:bCs/>
                <w:sz w:val="24"/>
              </w:rPr>
              <w:t>个人</w:t>
            </w:r>
          </w:p>
          <w:p>
            <w:pPr>
              <w:spacing w:line="360" w:lineRule="exact"/>
              <w:jc w:val="center"/>
              <w:rPr>
                <w:rFonts w:ascii="宋体" w:hAnsi="宋体"/>
                <w:b/>
                <w:sz w:val="24"/>
              </w:rPr>
            </w:pPr>
            <w:r>
              <w:rPr>
                <w:rFonts w:hint="eastAsia" w:ascii="宋体" w:hAnsi="宋体"/>
                <w:b/>
                <w:bCs/>
                <w:sz w:val="24"/>
              </w:rPr>
              <w:t>卫生</w:t>
            </w:r>
          </w:p>
        </w:tc>
        <w:tc>
          <w:tcPr>
            <w:tcW w:w="709" w:type="dxa"/>
            <w:vMerge w:val="restart"/>
            <w:noWrap/>
            <w:vAlign w:val="center"/>
          </w:tcPr>
          <w:p>
            <w:pPr>
              <w:spacing w:line="360" w:lineRule="exact"/>
              <w:rPr>
                <w:rFonts w:ascii="宋体" w:hAnsi="宋体"/>
                <w:sz w:val="24"/>
              </w:rPr>
            </w:pPr>
            <w:r>
              <w:rPr>
                <w:rFonts w:hint="eastAsia" w:ascii="宋体" w:hAnsi="宋体"/>
                <w:sz w:val="24"/>
              </w:rPr>
              <w:t>15分</w:t>
            </w: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保证儿童</w:t>
            </w:r>
            <w:r>
              <w:rPr>
                <w:rFonts w:hint="eastAsia" w:ascii="宋体" w:hAnsi="宋体"/>
                <w:bCs/>
                <w:sz w:val="24"/>
              </w:rPr>
              <w:t>每日1巾1杯专用,寄宿制儿童每人有专用洗漱用品（</w:t>
            </w:r>
            <w:r>
              <w:rPr>
                <w:rFonts w:ascii="宋体" w:hAnsi="宋体"/>
                <w:sz w:val="24"/>
              </w:rPr>
              <w:t>必</w:t>
            </w:r>
            <w:r>
              <w:rPr>
                <w:rFonts w:hint="eastAsia" w:ascii="宋体" w:hAnsi="宋体"/>
                <w:bCs/>
                <w:sz w:val="24"/>
              </w:rPr>
              <w:t>达项目）</w:t>
            </w:r>
          </w:p>
        </w:tc>
        <w:tc>
          <w:tcPr>
            <w:tcW w:w="899" w:type="dxa"/>
            <w:vMerge w:val="restart"/>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restart"/>
            <w:noWrap/>
          </w:tcPr>
          <w:p>
            <w:pPr>
              <w:spacing w:line="360" w:lineRule="exact"/>
              <w:rPr>
                <w:rFonts w:ascii="宋体" w:hAnsi="宋体"/>
                <w:sz w:val="24"/>
              </w:rPr>
            </w:pPr>
          </w:p>
        </w:tc>
        <w:tc>
          <w:tcPr>
            <w:tcW w:w="709" w:type="dxa"/>
            <w:vMerge w:val="restart"/>
            <w:noWrap/>
            <w:vAlign w:val="center"/>
          </w:tcPr>
          <w:p>
            <w:pPr>
              <w:spacing w:line="360" w:lineRule="exact"/>
              <w:rPr>
                <w:rFonts w:ascii="宋体" w:hAnsi="宋体"/>
                <w:sz w:val="24"/>
              </w:rPr>
            </w:pPr>
          </w:p>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每班有专用水杯架</w:t>
            </w:r>
            <w:r>
              <w:rPr>
                <w:rFonts w:hint="eastAsia" w:ascii="宋体" w:hAnsi="宋体"/>
                <w:bCs/>
                <w:sz w:val="24"/>
              </w:rPr>
              <w:t>，</w:t>
            </w:r>
            <w:r>
              <w:rPr>
                <w:rFonts w:ascii="宋体" w:hAnsi="宋体"/>
                <w:bCs/>
                <w:sz w:val="24"/>
              </w:rPr>
              <w:t>标识清楚</w:t>
            </w:r>
            <w:r>
              <w:rPr>
                <w:rFonts w:hint="eastAsia" w:ascii="宋体" w:hAnsi="宋体"/>
                <w:bCs/>
                <w:sz w:val="24"/>
              </w:rPr>
              <w:t>，有</w:t>
            </w:r>
            <w:r>
              <w:rPr>
                <w:rFonts w:ascii="宋体" w:hAnsi="宋体"/>
                <w:bCs/>
                <w:sz w:val="24"/>
              </w:rPr>
              <w:t>饮水设施（</w:t>
            </w:r>
            <w:r>
              <w:rPr>
                <w:rFonts w:hint="eastAsia" w:ascii="宋体" w:hAnsi="宋体"/>
                <w:bCs/>
                <w:sz w:val="24"/>
              </w:rPr>
              <w:t>4</w:t>
            </w:r>
            <w:r>
              <w:rPr>
                <w:rFonts w:ascii="宋体" w:hAnsi="宋体"/>
                <w:bCs/>
                <w:sz w:val="24"/>
              </w:rPr>
              <w:t>分）</w:t>
            </w:r>
          </w:p>
          <w:p>
            <w:pPr>
              <w:numPr>
                <w:ilvl w:val="0"/>
                <w:numId w:val="1"/>
              </w:numPr>
              <w:tabs>
                <w:tab w:val="left" w:pos="-7"/>
                <w:tab w:val="clear" w:pos="340"/>
              </w:tabs>
              <w:spacing w:line="360" w:lineRule="exact"/>
              <w:ind w:right="-111" w:rightChars="-53"/>
              <w:jc w:val="left"/>
              <w:rPr>
                <w:rFonts w:ascii="宋体" w:hAnsi="宋体"/>
                <w:bCs/>
                <w:sz w:val="24"/>
              </w:rPr>
            </w:pPr>
            <w:r>
              <w:rPr>
                <w:rFonts w:hint="eastAsia" w:ascii="宋体" w:hAnsi="宋体"/>
                <w:bCs/>
                <w:sz w:val="24"/>
              </w:rPr>
              <w:t>每班有专用</w:t>
            </w:r>
            <w:r>
              <w:rPr>
                <w:rFonts w:ascii="宋体" w:hAnsi="宋体"/>
                <w:bCs/>
                <w:sz w:val="24"/>
              </w:rPr>
              <w:t>毛巾架</w:t>
            </w:r>
            <w:r>
              <w:rPr>
                <w:rFonts w:hint="eastAsia" w:ascii="宋体" w:hAnsi="宋体"/>
                <w:bCs/>
                <w:sz w:val="24"/>
              </w:rPr>
              <w:t>，</w:t>
            </w:r>
            <w:r>
              <w:rPr>
                <w:rFonts w:ascii="宋体" w:hAnsi="宋体"/>
                <w:bCs/>
                <w:sz w:val="24"/>
              </w:rPr>
              <w:t>标识清楚</w:t>
            </w:r>
            <w:r>
              <w:rPr>
                <w:rFonts w:hint="eastAsia" w:ascii="宋体" w:hAnsi="宋体"/>
                <w:bCs/>
                <w:sz w:val="24"/>
              </w:rPr>
              <w:t>，毛巾</w:t>
            </w:r>
            <w:r>
              <w:rPr>
                <w:rFonts w:ascii="宋体" w:hAnsi="宋体"/>
                <w:bCs/>
                <w:sz w:val="24"/>
              </w:rPr>
              <w:t>间距合理（</w:t>
            </w:r>
            <w:r>
              <w:rPr>
                <w:rFonts w:hint="eastAsia" w:ascii="宋体" w:hAnsi="宋体"/>
                <w:bCs/>
                <w:sz w:val="24"/>
              </w:rPr>
              <w:t>3</w:t>
            </w:r>
            <w:r>
              <w:rPr>
                <w:rFonts w:ascii="宋体" w:hAnsi="宋体"/>
                <w:bCs/>
                <w:sz w:val="24"/>
              </w:rPr>
              <w:t>分）</w:t>
            </w:r>
          </w:p>
          <w:p>
            <w:pPr>
              <w:numPr>
                <w:ilvl w:val="0"/>
                <w:numId w:val="1"/>
              </w:numPr>
              <w:spacing w:line="360" w:lineRule="exact"/>
              <w:jc w:val="left"/>
              <w:rPr>
                <w:rFonts w:ascii="宋体" w:hAnsi="宋体"/>
                <w:bCs/>
                <w:sz w:val="24"/>
              </w:rPr>
            </w:pPr>
            <w:r>
              <w:rPr>
                <w:rFonts w:ascii="宋体" w:hAnsi="宋体"/>
                <w:bCs/>
                <w:sz w:val="24"/>
              </w:rPr>
              <w:t>有</w:t>
            </w:r>
            <w:r>
              <w:rPr>
                <w:rFonts w:hint="eastAsia" w:ascii="宋体" w:hAnsi="宋体"/>
                <w:bCs/>
                <w:sz w:val="24"/>
              </w:rPr>
              <w:t>专用水杯、</w:t>
            </w:r>
            <w:r>
              <w:rPr>
                <w:rFonts w:ascii="宋体" w:hAnsi="宋体"/>
                <w:bCs/>
                <w:sz w:val="24"/>
              </w:rPr>
              <w:t>毛巾消毒设施（</w:t>
            </w:r>
            <w:r>
              <w:rPr>
                <w:rFonts w:hint="eastAsia" w:ascii="宋体" w:hAnsi="宋体"/>
                <w:bCs/>
                <w:sz w:val="24"/>
              </w:rPr>
              <w:t>4</w:t>
            </w:r>
            <w:r>
              <w:rPr>
                <w:rFonts w:ascii="宋体" w:hAnsi="宋体"/>
                <w:bCs/>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儿童有</w:t>
            </w:r>
            <w:r>
              <w:rPr>
                <w:rFonts w:hint="eastAsia" w:ascii="宋体" w:hAnsi="宋体"/>
                <w:bCs/>
                <w:sz w:val="24"/>
              </w:rPr>
              <w:t>安全、卫生、</w:t>
            </w:r>
            <w:r>
              <w:rPr>
                <w:rFonts w:ascii="宋体" w:hAnsi="宋体"/>
                <w:bCs/>
                <w:sz w:val="24"/>
              </w:rPr>
              <w:t>独自使用的</w:t>
            </w:r>
            <w:r>
              <w:rPr>
                <w:rFonts w:hint="eastAsia" w:ascii="宋体" w:hAnsi="宋体"/>
                <w:bCs/>
                <w:sz w:val="24"/>
              </w:rPr>
              <w:t>床位和</w:t>
            </w:r>
            <w:r>
              <w:rPr>
                <w:rFonts w:ascii="宋体" w:hAnsi="宋体"/>
                <w:bCs/>
                <w:sz w:val="24"/>
              </w:rPr>
              <w:t>被褥（</w:t>
            </w:r>
            <w:r>
              <w:rPr>
                <w:rFonts w:hint="eastAsia" w:ascii="宋体" w:hAnsi="宋体"/>
                <w:bCs/>
                <w:sz w:val="24"/>
              </w:rPr>
              <w:t>4</w:t>
            </w:r>
            <w:r>
              <w:rPr>
                <w:rFonts w:ascii="宋体" w:hAnsi="宋体"/>
                <w:bCs/>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773" w:type="dxa"/>
            <w:vMerge w:val="restart"/>
            <w:noWrap/>
            <w:vAlign w:val="center"/>
          </w:tcPr>
          <w:p>
            <w:pPr>
              <w:spacing w:line="360" w:lineRule="exact"/>
              <w:jc w:val="center"/>
              <w:rPr>
                <w:rFonts w:ascii="宋体" w:hAnsi="宋体"/>
                <w:b/>
                <w:bCs/>
                <w:sz w:val="24"/>
              </w:rPr>
            </w:pPr>
            <w:r>
              <w:rPr>
                <w:rFonts w:hint="eastAsia" w:ascii="宋体" w:hAnsi="宋体"/>
                <w:b/>
                <w:bCs/>
                <w:sz w:val="24"/>
              </w:rPr>
              <w:t>食堂</w:t>
            </w:r>
          </w:p>
          <w:p>
            <w:pPr>
              <w:spacing w:line="360" w:lineRule="exact"/>
              <w:jc w:val="center"/>
              <w:rPr>
                <w:rFonts w:ascii="宋体" w:hAnsi="宋体"/>
                <w:b/>
                <w:bCs/>
                <w:sz w:val="24"/>
              </w:rPr>
            </w:pPr>
            <w:r>
              <w:rPr>
                <w:rFonts w:hint="eastAsia" w:ascii="宋体" w:hAnsi="宋体"/>
                <w:b/>
                <w:bCs/>
                <w:sz w:val="24"/>
              </w:rPr>
              <w:t>卫生</w:t>
            </w:r>
          </w:p>
        </w:tc>
        <w:tc>
          <w:tcPr>
            <w:tcW w:w="709" w:type="dxa"/>
            <w:vMerge w:val="restart"/>
            <w:noWrap/>
            <w:vAlign w:val="center"/>
          </w:tcPr>
          <w:p>
            <w:pPr>
              <w:spacing w:line="360" w:lineRule="exact"/>
              <w:rPr>
                <w:rFonts w:ascii="宋体" w:hAnsi="宋体"/>
                <w:sz w:val="24"/>
              </w:rPr>
            </w:pPr>
            <w:r>
              <w:rPr>
                <w:rFonts w:hint="eastAsia" w:ascii="宋体" w:hAnsi="宋体"/>
                <w:sz w:val="24"/>
              </w:rPr>
              <w:t>10分</w:t>
            </w:r>
          </w:p>
        </w:tc>
        <w:tc>
          <w:tcPr>
            <w:tcW w:w="5719" w:type="dxa"/>
            <w:noWrap/>
            <w:vAlign w:val="center"/>
          </w:tcPr>
          <w:p>
            <w:pPr>
              <w:numPr>
                <w:ilvl w:val="0"/>
                <w:numId w:val="1"/>
              </w:numPr>
              <w:spacing w:line="360" w:lineRule="exact"/>
              <w:jc w:val="left"/>
              <w:rPr>
                <w:rFonts w:ascii="宋体" w:hAnsi="宋体"/>
                <w:bCs/>
                <w:sz w:val="24"/>
              </w:rPr>
            </w:pPr>
            <w:r>
              <w:rPr>
                <w:rFonts w:ascii="宋体" w:hAnsi="宋体"/>
                <w:bCs/>
                <w:sz w:val="24"/>
              </w:rPr>
              <w:t>食堂获得《餐饮服务许可证》</w:t>
            </w:r>
            <w:r>
              <w:rPr>
                <w:rFonts w:hint="eastAsia" w:ascii="宋体" w:hAnsi="宋体"/>
                <w:bCs/>
                <w:sz w:val="24"/>
              </w:rPr>
              <w:t>（</w:t>
            </w:r>
            <w:r>
              <w:rPr>
                <w:rFonts w:ascii="宋体" w:hAnsi="宋体"/>
                <w:sz w:val="24"/>
              </w:rPr>
              <w:t>必</w:t>
            </w:r>
            <w:r>
              <w:rPr>
                <w:rFonts w:hint="eastAsia" w:ascii="宋体" w:hAnsi="宋体"/>
                <w:bCs/>
                <w:sz w:val="24"/>
              </w:rPr>
              <w:t>达项目）</w:t>
            </w:r>
          </w:p>
        </w:tc>
        <w:tc>
          <w:tcPr>
            <w:tcW w:w="899" w:type="dxa"/>
            <w:noWrap/>
            <w:vAlign w:val="center"/>
          </w:tcPr>
          <w:p>
            <w:pPr>
              <w:spacing w:line="360" w:lineRule="exact"/>
              <w:jc w:val="center"/>
              <w:rPr>
                <w:rFonts w:ascii="宋体" w:hAnsi="宋体"/>
                <w:sz w:val="24"/>
              </w:rPr>
            </w:pPr>
            <w:r>
              <w:rPr>
                <w:rFonts w:hint="eastAsia" w:ascii="宋体" w:hAnsi="宋体"/>
                <w:sz w:val="24"/>
              </w:rPr>
              <w:t>查验证件</w:t>
            </w:r>
          </w:p>
        </w:tc>
        <w:tc>
          <w:tcPr>
            <w:tcW w:w="567" w:type="dxa"/>
            <w:vMerge w:val="restart"/>
            <w:noWrap/>
          </w:tcPr>
          <w:p>
            <w:pPr>
              <w:spacing w:line="360" w:lineRule="exact"/>
              <w:rPr>
                <w:rFonts w:ascii="宋体" w:hAnsi="宋体"/>
                <w:sz w:val="24"/>
              </w:rPr>
            </w:pPr>
          </w:p>
        </w:tc>
        <w:tc>
          <w:tcPr>
            <w:tcW w:w="709" w:type="dxa"/>
            <w:vMerge w:val="restart"/>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sz w:val="24"/>
              </w:rPr>
              <w:t>园（所）内应</w:t>
            </w:r>
            <w:r>
              <w:rPr>
                <w:rFonts w:ascii="宋体" w:hAnsi="宋体"/>
                <w:bCs/>
                <w:sz w:val="24"/>
              </w:rPr>
              <w:t>设置</w:t>
            </w:r>
            <w:r>
              <w:rPr>
                <w:rFonts w:hint="eastAsia" w:ascii="宋体" w:hAnsi="宋体"/>
                <w:bCs/>
                <w:sz w:val="24"/>
              </w:rPr>
              <w:t>区域性的</w:t>
            </w:r>
            <w:r>
              <w:rPr>
                <w:rFonts w:ascii="宋体" w:hAnsi="宋体"/>
                <w:bCs/>
                <w:sz w:val="24"/>
              </w:rPr>
              <w:t>餐饮具</w:t>
            </w:r>
            <w:r>
              <w:rPr>
                <w:rFonts w:hint="eastAsia" w:ascii="宋体" w:hAnsi="宋体"/>
                <w:sz w:val="24"/>
              </w:rPr>
              <w:t>集中清洗消毒间，消毒后有保洁存放设施（4分）</w:t>
            </w:r>
          </w:p>
          <w:p>
            <w:pPr>
              <w:numPr>
                <w:ilvl w:val="0"/>
                <w:numId w:val="1"/>
              </w:numPr>
              <w:spacing w:line="360" w:lineRule="exact"/>
              <w:jc w:val="left"/>
              <w:rPr>
                <w:rFonts w:ascii="宋体" w:hAnsi="宋体"/>
                <w:bCs/>
                <w:sz w:val="24"/>
              </w:rPr>
            </w:pPr>
            <w:r>
              <w:rPr>
                <w:rFonts w:ascii="宋体" w:hAnsi="宋体"/>
                <w:bCs/>
                <w:sz w:val="24"/>
              </w:rPr>
              <w:t>配有食物留样专用冰箱，有专人</w:t>
            </w:r>
            <w:r>
              <w:rPr>
                <w:rFonts w:hint="eastAsia" w:ascii="宋体" w:hAnsi="宋体"/>
                <w:bCs/>
                <w:sz w:val="24"/>
              </w:rPr>
              <w:t>管理</w:t>
            </w:r>
            <w:r>
              <w:rPr>
                <w:rFonts w:ascii="宋体" w:hAnsi="宋体"/>
                <w:bCs/>
                <w:sz w:val="24"/>
              </w:rPr>
              <w:t>（</w:t>
            </w:r>
            <w:r>
              <w:rPr>
                <w:rFonts w:hint="eastAsia" w:ascii="宋体" w:hAnsi="宋体"/>
                <w:bCs/>
                <w:sz w:val="24"/>
              </w:rPr>
              <w:t>3</w:t>
            </w:r>
            <w:r>
              <w:rPr>
                <w:rFonts w:ascii="宋体" w:hAnsi="宋体"/>
                <w:bCs/>
                <w:sz w:val="24"/>
              </w:rPr>
              <w:t>分）</w:t>
            </w:r>
          </w:p>
        </w:tc>
        <w:tc>
          <w:tcPr>
            <w:tcW w:w="899" w:type="dxa"/>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sz w:val="24"/>
              </w:rPr>
            </w:pPr>
            <w:r>
              <w:rPr>
                <w:rFonts w:hint="eastAsia" w:ascii="宋体" w:hAnsi="宋体"/>
                <w:bCs/>
                <w:sz w:val="24"/>
              </w:rPr>
              <w:t>炊事人员与儿童配备比例：提供每日三餐一点的托幼机构应达1: 50，提供每日一餐二点或二餐一点的1: 80</w:t>
            </w:r>
            <w:r>
              <w:rPr>
                <w:rFonts w:ascii="宋体" w:hAnsi="宋体"/>
                <w:bCs/>
                <w:sz w:val="24"/>
              </w:rPr>
              <w:t>（</w:t>
            </w:r>
            <w:r>
              <w:rPr>
                <w:rFonts w:hint="eastAsia" w:ascii="宋体" w:hAnsi="宋体"/>
                <w:bCs/>
                <w:sz w:val="24"/>
              </w:rPr>
              <w:t>3</w:t>
            </w:r>
            <w:r>
              <w:rPr>
                <w:rFonts w:ascii="宋体" w:hAnsi="宋体"/>
                <w:bCs/>
                <w:sz w:val="24"/>
              </w:rPr>
              <w:t>分）</w:t>
            </w:r>
          </w:p>
        </w:tc>
        <w:tc>
          <w:tcPr>
            <w:tcW w:w="899" w:type="dxa"/>
            <w:noWrap/>
            <w:vAlign w:val="center"/>
          </w:tcPr>
          <w:p>
            <w:pPr>
              <w:spacing w:line="360" w:lineRule="exact"/>
              <w:jc w:val="center"/>
              <w:rPr>
                <w:rFonts w:ascii="宋体" w:hAnsi="宋体"/>
                <w:sz w:val="24"/>
              </w:rPr>
            </w:pPr>
            <w:r>
              <w:rPr>
                <w:rFonts w:hint="eastAsia" w:ascii="宋体" w:hAnsi="宋体"/>
                <w:sz w:val="24"/>
              </w:rPr>
              <w:t>查看资料</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773" w:type="dxa"/>
            <w:vMerge w:val="restart"/>
            <w:noWrap/>
            <w:vAlign w:val="center"/>
          </w:tcPr>
          <w:p>
            <w:pPr>
              <w:spacing w:line="360" w:lineRule="exact"/>
              <w:jc w:val="center"/>
              <w:rPr>
                <w:rFonts w:ascii="宋体" w:hAnsi="宋体"/>
                <w:b/>
                <w:sz w:val="24"/>
              </w:rPr>
            </w:pPr>
            <w:r>
              <w:rPr>
                <w:rFonts w:ascii="宋体" w:hAnsi="宋体"/>
                <w:b/>
                <w:sz w:val="24"/>
              </w:rPr>
              <w:t>保健</w:t>
            </w:r>
          </w:p>
          <w:p>
            <w:pPr>
              <w:spacing w:line="360" w:lineRule="exact"/>
              <w:jc w:val="center"/>
              <w:rPr>
                <w:rFonts w:ascii="宋体" w:hAnsi="宋体"/>
                <w:b/>
                <w:sz w:val="24"/>
              </w:rPr>
            </w:pPr>
            <w:r>
              <w:rPr>
                <w:rFonts w:ascii="宋体" w:hAnsi="宋体"/>
                <w:b/>
                <w:sz w:val="24"/>
              </w:rPr>
              <w:t>室</w:t>
            </w:r>
            <w:r>
              <w:rPr>
                <w:rFonts w:hint="eastAsia" w:ascii="宋体" w:hAnsi="宋体"/>
                <w:b/>
                <w:sz w:val="24"/>
              </w:rPr>
              <w:t>或</w:t>
            </w:r>
          </w:p>
          <w:p>
            <w:pPr>
              <w:spacing w:line="360" w:lineRule="exact"/>
              <w:jc w:val="center"/>
              <w:rPr>
                <w:rFonts w:ascii="宋体" w:hAnsi="宋体"/>
                <w:b/>
                <w:sz w:val="24"/>
              </w:rPr>
            </w:pPr>
            <w:r>
              <w:rPr>
                <w:rFonts w:hint="eastAsia" w:ascii="宋体" w:hAnsi="宋体"/>
                <w:b/>
                <w:sz w:val="24"/>
              </w:rPr>
              <w:t>卫生</w:t>
            </w:r>
          </w:p>
          <w:p>
            <w:pPr>
              <w:spacing w:line="360" w:lineRule="exact"/>
              <w:jc w:val="center"/>
              <w:rPr>
                <w:rFonts w:ascii="宋体" w:hAnsi="宋体"/>
                <w:b/>
                <w:sz w:val="24"/>
              </w:rPr>
            </w:pPr>
            <w:r>
              <w:rPr>
                <w:rFonts w:hint="eastAsia" w:ascii="宋体" w:hAnsi="宋体"/>
                <w:b/>
                <w:sz w:val="24"/>
              </w:rPr>
              <w:t>室设</w:t>
            </w:r>
          </w:p>
          <w:p>
            <w:pPr>
              <w:spacing w:line="360" w:lineRule="exact"/>
              <w:jc w:val="center"/>
              <w:rPr>
                <w:rFonts w:ascii="宋体" w:hAnsi="宋体"/>
                <w:b/>
                <w:sz w:val="24"/>
              </w:rPr>
            </w:pPr>
            <w:r>
              <w:rPr>
                <w:rFonts w:hint="eastAsia" w:ascii="宋体" w:hAnsi="宋体"/>
                <w:b/>
                <w:sz w:val="24"/>
              </w:rPr>
              <w:t>置</w:t>
            </w:r>
          </w:p>
        </w:tc>
        <w:tc>
          <w:tcPr>
            <w:tcW w:w="709" w:type="dxa"/>
            <w:vMerge w:val="restart"/>
            <w:noWrap/>
            <w:vAlign w:val="center"/>
          </w:tcPr>
          <w:p>
            <w:pPr>
              <w:spacing w:line="360" w:lineRule="exact"/>
              <w:rPr>
                <w:rFonts w:ascii="宋体" w:hAnsi="宋体"/>
                <w:sz w:val="24"/>
              </w:rPr>
            </w:pPr>
            <w:r>
              <w:rPr>
                <w:rFonts w:hint="eastAsia" w:ascii="宋体" w:hAnsi="宋体"/>
                <w:sz w:val="24"/>
              </w:rPr>
              <w:t>20分</w:t>
            </w:r>
          </w:p>
        </w:tc>
        <w:tc>
          <w:tcPr>
            <w:tcW w:w="5719" w:type="dxa"/>
            <w:noWrap/>
            <w:vAlign w:val="center"/>
          </w:tcPr>
          <w:p>
            <w:pPr>
              <w:numPr>
                <w:ilvl w:val="0"/>
                <w:numId w:val="1"/>
              </w:numPr>
              <w:spacing w:line="360" w:lineRule="exact"/>
              <w:jc w:val="left"/>
              <w:rPr>
                <w:rFonts w:ascii="宋体" w:hAnsi="宋体"/>
                <w:sz w:val="24"/>
              </w:rPr>
            </w:pPr>
            <w:r>
              <w:rPr>
                <w:rFonts w:ascii="宋体" w:hAnsi="宋体"/>
                <w:sz w:val="24"/>
              </w:rPr>
              <w:t>设立保健室或卫生室</w:t>
            </w:r>
            <w:r>
              <w:rPr>
                <w:rFonts w:hint="eastAsia" w:ascii="宋体" w:hAnsi="宋体"/>
                <w:bCs/>
                <w:sz w:val="24"/>
              </w:rPr>
              <w:t>（</w:t>
            </w:r>
            <w:r>
              <w:rPr>
                <w:rFonts w:ascii="宋体" w:hAnsi="宋体"/>
                <w:sz w:val="24"/>
              </w:rPr>
              <w:t>必</w:t>
            </w:r>
            <w:r>
              <w:rPr>
                <w:rFonts w:hint="eastAsia" w:ascii="宋体" w:hAnsi="宋体"/>
                <w:bCs/>
                <w:sz w:val="24"/>
              </w:rPr>
              <w:t>达项目）</w:t>
            </w:r>
          </w:p>
          <w:p>
            <w:pPr>
              <w:numPr>
                <w:ilvl w:val="0"/>
                <w:numId w:val="1"/>
              </w:numPr>
              <w:spacing w:line="360" w:lineRule="exact"/>
              <w:jc w:val="left"/>
              <w:rPr>
                <w:rFonts w:ascii="宋体" w:hAnsi="宋体"/>
                <w:sz w:val="24"/>
              </w:rPr>
            </w:pPr>
            <w:r>
              <w:rPr>
                <w:rFonts w:hint="eastAsia" w:ascii="宋体" w:hAnsi="宋体"/>
                <w:bCs/>
                <w:sz w:val="24"/>
              </w:rPr>
              <w:t>卫生室需有《医疗机构执业许可证》（</w:t>
            </w:r>
            <w:r>
              <w:rPr>
                <w:rFonts w:ascii="宋体" w:hAnsi="宋体"/>
                <w:sz w:val="24"/>
              </w:rPr>
              <w:t>必</w:t>
            </w:r>
            <w:r>
              <w:rPr>
                <w:rFonts w:hint="eastAsia" w:ascii="宋体" w:hAnsi="宋体"/>
                <w:bCs/>
                <w:sz w:val="24"/>
              </w:rPr>
              <w:t>达项目）</w:t>
            </w:r>
          </w:p>
        </w:tc>
        <w:tc>
          <w:tcPr>
            <w:tcW w:w="899" w:type="dxa"/>
            <w:noWrap/>
            <w:vAlign w:val="center"/>
          </w:tcPr>
          <w:p>
            <w:pPr>
              <w:spacing w:line="360" w:lineRule="exact"/>
              <w:jc w:val="center"/>
              <w:rPr>
                <w:rFonts w:ascii="宋体" w:hAnsi="宋体"/>
                <w:sz w:val="24"/>
              </w:rPr>
            </w:pPr>
            <w:r>
              <w:rPr>
                <w:rFonts w:hint="eastAsia" w:ascii="宋体" w:hAnsi="宋体"/>
                <w:sz w:val="24"/>
              </w:rPr>
              <w:t>查看现场</w:t>
            </w:r>
          </w:p>
          <w:p>
            <w:pPr>
              <w:spacing w:line="360" w:lineRule="exact"/>
              <w:jc w:val="center"/>
              <w:rPr>
                <w:rFonts w:ascii="宋体" w:hAnsi="宋体"/>
                <w:sz w:val="24"/>
              </w:rPr>
            </w:pPr>
            <w:r>
              <w:rPr>
                <w:rFonts w:hint="eastAsia" w:ascii="宋体" w:hAnsi="宋体"/>
                <w:sz w:val="24"/>
              </w:rPr>
              <w:t>查验证件</w:t>
            </w:r>
          </w:p>
        </w:tc>
        <w:tc>
          <w:tcPr>
            <w:tcW w:w="567" w:type="dxa"/>
            <w:vMerge w:val="restart"/>
            <w:noWrap/>
          </w:tcPr>
          <w:p>
            <w:pPr>
              <w:spacing w:line="360" w:lineRule="exact"/>
              <w:rPr>
                <w:rFonts w:ascii="宋体" w:hAnsi="宋体"/>
                <w:sz w:val="24"/>
              </w:rPr>
            </w:pPr>
          </w:p>
        </w:tc>
        <w:tc>
          <w:tcPr>
            <w:tcW w:w="709" w:type="dxa"/>
            <w:vMerge w:val="restart"/>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bCs/>
                <w:sz w:val="24"/>
              </w:rPr>
            </w:pPr>
            <w:r>
              <w:rPr>
                <w:rFonts w:ascii="宋体" w:hAnsi="宋体"/>
                <w:sz w:val="24"/>
              </w:rPr>
              <w:t>保健室面积不少于12平方米</w:t>
            </w:r>
            <w:r>
              <w:rPr>
                <w:rFonts w:ascii="宋体" w:hAnsi="宋体"/>
                <w:bCs/>
                <w:sz w:val="24"/>
              </w:rPr>
              <w:t>（2分）</w:t>
            </w:r>
          </w:p>
        </w:tc>
        <w:tc>
          <w:tcPr>
            <w:tcW w:w="899" w:type="dxa"/>
            <w:vMerge w:val="restart"/>
            <w:noWrap/>
            <w:vAlign w:val="center"/>
          </w:tcPr>
          <w:p>
            <w:pPr>
              <w:spacing w:line="360" w:lineRule="exact"/>
              <w:jc w:val="center"/>
              <w:rPr>
                <w:rFonts w:ascii="宋体" w:hAnsi="宋体"/>
                <w:sz w:val="24"/>
              </w:rPr>
            </w:pPr>
            <w:r>
              <w:rPr>
                <w:rFonts w:hint="eastAsia" w:ascii="宋体" w:hAnsi="宋体"/>
                <w:sz w:val="24"/>
              </w:rPr>
              <w:t>查看现场</w:t>
            </w: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sz w:val="24"/>
              </w:rPr>
            </w:pPr>
            <w:r>
              <w:rPr>
                <w:rFonts w:ascii="宋体" w:hAnsi="宋体"/>
                <w:sz w:val="24"/>
              </w:rPr>
              <w:t>保健室设有儿童观察床</w:t>
            </w:r>
            <w:r>
              <w:rPr>
                <w:rFonts w:ascii="宋体" w:hAnsi="宋体"/>
                <w:bCs/>
                <w:sz w:val="24"/>
              </w:rPr>
              <w:t>（</w:t>
            </w:r>
            <w:r>
              <w:rPr>
                <w:rFonts w:hint="eastAsia" w:ascii="宋体" w:hAnsi="宋体"/>
                <w:bCs/>
                <w:sz w:val="24"/>
              </w:rPr>
              <w:t>2</w:t>
            </w:r>
            <w:r>
              <w:rPr>
                <w:rFonts w:ascii="宋体" w:hAnsi="宋体"/>
                <w:bCs/>
                <w:sz w:val="24"/>
              </w:rPr>
              <w:t>分）</w:t>
            </w:r>
          </w:p>
          <w:p>
            <w:pPr>
              <w:numPr>
                <w:ilvl w:val="0"/>
                <w:numId w:val="1"/>
              </w:numPr>
              <w:spacing w:line="360" w:lineRule="exact"/>
              <w:jc w:val="left"/>
              <w:rPr>
                <w:rFonts w:ascii="宋体" w:hAnsi="宋体"/>
                <w:sz w:val="24"/>
              </w:rPr>
            </w:pPr>
            <w:r>
              <w:rPr>
                <w:rFonts w:ascii="宋体" w:hAnsi="宋体"/>
                <w:sz w:val="24"/>
              </w:rPr>
              <w:t>配备桌椅、药品柜、资料柜</w:t>
            </w:r>
            <w:r>
              <w:rPr>
                <w:rFonts w:ascii="宋体" w:hAnsi="宋体"/>
                <w:bCs/>
                <w:sz w:val="24"/>
              </w:rPr>
              <w:t>（</w:t>
            </w:r>
            <w:r>
              <w:rPr>
                <w:rFonts w:hint="eastAsia" w:ascii="宋体" w:hAnsi="宋体"/>
                <w:bCs/>
                <w:sz w:val="24"/>
              </w:rPr>
              <w:t>3</w:t>
            </w:r>
            <w:r>
              <w:rPr>
                <w:rFonts w:ascii="宋体" w:hAnsi="宋体"/>
                <w:bCs/>
                <w:sz w:val="24"/>
              </w:rPr>
              <w:t>分）</w:t>
            </w:r>
          </w:p>
          <w:p>
            <w:pPr>
              <w:numPr>
                <w:ilvl w:val="0"/>
                <w:numId w:val="1"/>
              </w:numPr>
              <w:spacing w:line="360" w:lineRule="exact"/>
              <w:jc w:val="left"/>
              <w:rPr>
                <w:rFonts w:ascii="宋体" w:hAnsi="宋体"/>
                <w:sz w:val="24"/>
              </w:rPr>
            </w:pPr>
            <w:r>
              <w:rPr>
                <w:rFonts w:ascii="宋体" w:hAnsi="宋体"/>
                <w:sz w:val="24"/>
              </w:rPr>
              <w:t>有流动水或代用流动水的设施</w:t>
            </w:r>
            <w:r>
              <w:rPr>
                <w:rFonts w:ascii="宋体" w:hAnsi="宋体"/>
                <w:bCs/>
                <w:sz w:val="24"/>
              </w:rPr>
              <w:t>（2分）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ind w:right="-40" w:rightChars="-19"/>
              <w:jc w:val="left"/>
              <w:rPr>
                <w:rFonts w:ascii="宋体" w:hAnsi="宋体"/>
                <w:bCs/>
                <w:sz w:val="24"/>
              </w:rPr>
            </w:pPr>
            <w:r>
              <w:rPr>
                <w:rFonts w:ascii="宋体" w:hAnsi="宋体"/>
                <w:sz w:val="24"/>
              </w:rPr>
              <w:t>配备儿童杠杆式体重</w:t>
            </w:r>
            <w:r>
              <w:rPr>
                <w:rFonts w:hint="eastAsia" w:ascii="宋体" w:hAnsi="宋体"/>
                <w:sz w:val="24"/>
              </w:rPr>
              <w:t>秤</w:t>
            </w:r>
            <w:r>
              <w:rPr>
                <w:rFonts w:ascii="宋体" w:hAnsi="宋体"/>
                <w:sz w:val="24"/>
              </w:rPr>
              <w:t>、</w:t>
            </w:r>
            <w:r>
              <w:rPr>
                <w:rFonts w:hint="eastAsia" w:ascii="宋体" w:hAnsi="宋体"/>
                <w:bCs/>
                <w:sz w:val="24"/>
              </w:rPr>
              <w:t>身高计（供2岁以上儿童使用）、量床（供2岁及以下儿童使用）</w:t>
            </w:r>
            <w:r>
              <w:rPr>
                <w:rFonts w:ascii="宋体" w:hAnsi="宋体"/>
                <w:sz w:val="24"/>
              </w:rPr>
              <w:t>、</w:t>
            </w:r>
            <w:r>
              <w:rPr>
                <w:rFonts w:hint="eastAsia" w:ascii="宋体" w:hAnsi="宋体"/>
                <w:sz w:val="24"/>
              </w:rPr>
              <w:t>国际标准视力表或标准对数视力表灯箱</w:t>
            </w:r>
            <w:r>
              <w:rPr>
                <w:rFonts w:ascii="宋体" w:hAnsi="宋体"/>
                <w:sz w:val="24"/>
              </w:rPr>
              <w:t>、</w:t>
            </w:r>
            <w:r>
              <w:rPr>
                <w:rFonts w:hint="eastAsia" w:ascii="宋体" w:hAnsi="宋体"/>
                <w:sz w:val="24"/>
              </w:rPr>
              <w:t>体围测量软尺</w:t>
            </w:r>
            <w:r>
              <w:rPr>
                <w:rFonts w:ascii="宋体" w:hAnsi="宋体"/>
                <w:sz w:val="24"/>
              </w:rPr>
              <w:t>等设备（</w:t>
            </w:r>
            <w:r>
              <w:rPr>
                <w:rFonts w:hint="eastAsia" w:ascii="宋体" w:hAnsi="宋体"/>
                <w:sz w:val="24"/>
              </w:rPr>
              <w:t>4</w:t>
            </w:r>
            <w:r>
              <w:rPr>
                <w:rFonts w:ascii="宋体" w:hAnsi="宋体"/>
                <w:sz w:val="24"/>
              </w:rPr>
              <w:t>分）</w:t>
            </w:r>
          </w:p>
          <w:p>
            <w:pPr>
              <w:numPr>
                <w:ilvl w:val="0"/>
                <w:numId w:val="1"/>
              </w:numPr>
              <w:spacing w:line="360" w:lineRule="exact"/>
              <w:jc w:val="left"/>
              <w:rPr>
                <w:rFonts w:ascii="宋体" w:hAnsi="宋体"/>
                <w:bCs/>
                <w:sz w:val="24"/>
              </w:rPr>
            </w:pPr>
            <w:r>
              <w:rPr>
                <w:rFonts w:hint="eastAsia" w:ascii="宋体" w:hAnsi="宋体"/>
                <w:sz w:val="24"/>
              </w:rPr>
              <w:t>配备消毒压舌板、</w:t>
            </w:r>
            <w:r>
              <w:rPr>
                <w:rFonts w:ascii="宋体" w:hAnsi="宋体"/>
                <w:sz w:val="24"/>
              </w:rPr>
              <w:t>体温计</w:t>
            </w:r>
            <w:r>
              <w:rPr>
                <w:rFonts w:hint="eastAsia" w:ascii="宋体" w:hAnsi="宋体"/>
                <w:sz w:val="24"/>
              </w:rPr>
              <w:t>、手电筒等晨检用品</w:t>
            </w:r>
            <w:r>
              <w:rPr>
                <w:rFonts w:ascii="宋体" w:hAnsi="宋体"/>
                <w:sz w:val="24"/>
              </w:rPr>
              <w:t>（</w:t>
            </w:r>
            <w:r>
              <w:rPr>
                <w:rFonts w:hint="eastAsia" w:ascii="宋体" w:hAnsi="宋体"/>
                <w:sz w:val="24"/>
              </w:rPr>
              <w:t>3</w:t>
            </w:r>
            <w:r>
              <w:rPr>
                <w:rFonts w:ascii="宋体" w:hAnsi="宋体"/>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sz w:val="24"/>
              </w:rPr>
            </w:pPr>
            <w:r>
              <w:rPr>
                <w:rFonts w:ascii="宋体" w:hAnsi="宋体"/>
                <w:sz w:val="24"/>
              </w:rPr>
              <w:t>有</w:t>
            </w:r>
            <w:bookmarkStart w:id="3" w:name="OLE_LINK1"/>
            <w:bookmarkStart w:id="4" w:name="OLE_LINK2"/>
            <w:r>
              <w:rPr>
                <w:rFonts w:ascii="宋体" w:hAnsi="宋体"/>
                <w:sz w:val="24"/>
              </w:rPr>
              <w:t>消毒剂</w:t>
            </w:r>
            <w:bookmarkEnd w:id="3"/>
            <w:bookmarkEnd w:id="4"/>
            <w:r>
              <w:rPr>
                <w:rFonts w:ascii="宋体" w:hAnsi="宋体"/>
                <w:bCs/>
                <w:sz w:val="24"/>
              </w:rPr>
              <w:t>（</w:t>
            </w:r>
            <w:r>
              <w:rPr>
                <w:rFonts w:hint="eastAsia" w:ascii="宋体" w:hAnsi="宋体"/>
                <w:bCs/>
                <w:sz w:val="24"/>
              </w:rPr>
              <w:t>2</w:t>
            </w:r>
            <w:r>
              <w:rPr>
                <w:rFonts w:ascii="宋体" w:hAnsi="宋体"/>
                <w:bCs/>
                <w:sz w:val="24"/>
              </w:rPr>
              <w:t>分）</w:t>
            </w:r>
          </w:p>
          <w:p>
            <w:pPr>
              <w:numPr>
                <w:ilvl w:val="0"/>
                <w:numId w:val="1"/>
              </w:numPr>
              <w:spacing w:line="360" w:lineRule="exact"/>
              <w:jc w:val="left"/>
              <w:rPr>
                <w:rFonts w:ascii="宋体" w:hAnsi="宋体"/>
                <w:sz w:val="24"/>
              </w:rPr>
            </w:pPr>
            <w:r>
              <w:rPr>
                <w:rFonts w:ascii="宋体" w:hAnsi="宋体"/>
                <w:sz w:val="24"/>
              </w:rPr>
              <w:t>配备紫外线消毒灯或其他空气消毒装置</w:t>
            </w:r>
            <w:r>
              <w:rPr>
                <w:rFonts w:ascii="宋体" w:hAnsi="宋体"/>
                <w:bCs/>
                <w:sz w:val="24"/>
              </w:rPr>
              <w:t>（</w:t>
            </w:r>
            <w:r>
              <w:rPr>
                <w:rFonts w:hint="eastAsia" w:ascii="宋体" w:hAnsi="宋体"/>
                <w:bCs/>
                <w:sz w:val="24"/>
              </w:rPr>
              <w:t>2</w:t>
            </w:r>
            <w:r>
              <w:rPr>
                <w:rFonts w:ascii="宋体" w:hAnsi="宋体"/>
                <w:bCs/>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73" w:type="dxa"/>
            <w:vMerge w:val="restart"/>
            <w:noWrap/>
            <w:vAlign w:val="center"/>
          </w:tcPr>
          <w:p>
            <w:pPr>
              <w:spacing w:line="360" w:lineRule="exact"/>
              <w:jc w:val="center"/>
              <w:rPr>
                <w:rFonts w:ascii="宋体" w:hAnsi="宋体"/>
                <w:b/>
                <w:bCs/>
                <w:sz w:val="24"/>
              </w:rPr>
            </w:pPr>
            <w:r>
              <w:rPr>
                <w:rFonts w:hint="eastAsia" w:ascii="宋体" w:hAnsi="宋体"/>
                <w:b/>
                <w:bCs/>
                <w:sz w:val="24"/>
              </w:rPr>
              <w:t>卫生</w:t>
            </w:r>
          </w:p>
          <w:p>
            <w:pPr>
              <w:spacing w:line="360" w:lineRule="exact"/>
              <w:jc w:val="center"/>
              <w:rPr>
                <w:rFonts w:ascii="宋体" w:hAnsi="宋体"/>
                <w:b/>
                <w:bCs/>
                <w:sz w:val="24"/>
              </w:rPr>
            </w:pPr>
            <w:r>
              <w:rPr>
                <w:rFonts w:hint="eastAsia" w:ascii="宋体" w:hAnsi="宋体"/>
                <w:b/>
                <w:bCs/>
                <w:sz w:val="24"/>
              </w:rPr>
              <w:t>保健</w:t>
            </w:r>
          </w:p>
          <w:p>
            <w:pPr>
              <w:spacing w:line="360" w:lineRule="exact"/>
              <w:jc w:val="center"/>
              <w:rPr>
                <w:rFonts w:ascii="宋体" w:hAnsi="宋体"/>
                <w:b/>
                <w:bCs/>
                <w:sz w:val="24"/>
              </w:rPr>
            </w:pPr>
            <w:r>
              <w:rPr>
                <w:rFonts w:ascii="宋体" w:hAnsi="宋体"/>
                <w:b/>
                <w:bCs/>
                <w:sz w:val="24"/>
              </w:rPr>
              <w:t>人员</w:t>
            </w:r>
          </w:p>
          <w:p>
            <w:pPr>
              <w:spacing w:line="360" w:lineRule="exact"/>
              <w:jc w:val="center"/>
              <w:rPr>
                <w:rFonts w:ascii="宋体" w:hAnsi="宋体"/>
                <w:b/>
                <w:bCs/>
                <w:sz w:val="24"/>
              </w:rPr>
            </w:pPr>
            <w:r>
              <w:rPr>
                <w:rFonts w:ascii="宋体" w:hAnsi="宋体"/>
                <w:b/>
                <w:bCs/>
                <w:sz w:val="24"/>
              </w:rPr>
              <w:t>配备</w:t>
            </w:r>
          </w:p>
        </w:tc>
        <w:tc>
          <w:tcPr>
            <w:tcW w:w="709" w:type="dxa"/>
            <w:vMerge w:val="restart"/>
            <w:noWrap/>
            <w:vAlign w:val="center"/>
          </w:tcPr>
          <w:p>
            <w:pPr>
              <w:spacing w:line="360" w:lineRule="exact"/>
              <w:rPr>
                <w:rFonts w:ascii="宋体" w:hAnsi="宋体"/>
                <w:sz w:val="24"/>
              </w:rPr>
            </w:pPr>
            <w:r>
              <w:rPr>
                <w:rFonts w:hint="eastAsia" w:ascii="宋体" w:hAnsi="宋体"/>
                <w:sz w:val="24"/>
              </w:rPr>
              <w:t>15分</w:t>
            </w:r>
          </w:p>
        </w:tc>
        <w:tc>
          <w:tcPr>
            <w:tcW w:w="5719" w:type="dxa"/>
            <w:noWrap/>
            <w:vAlign w:val="center"/>
          </w:tcPr>
          <w:p>
            <w:pPr>
              <w:numPr>
                <w:ilvl w:val="0"/>
                <w:numId w:val="1"/>
              </w:numPr>
              <w:spacing w:line="360" w:lineRule="exact"/>
              <w:jc w:val="left"/>
              <w:rPr>
                <w:rFonts w:ascii="宋体" w:hAnsi="宋体"/>
                <w:bCs/>
                <w:sz w:val="24"/>
              </w:rPr>
            </w:pPr>
            <w:r>
              <w:rPr>
                <w:rFonts w:ascii="宋体" w:hAnsi="宋体"/>
                <w:sz w:val="24"/>
              </w:rPr>
              <w:t>配备</w:t>
            </w:r>
            <w:r>
              <w:rPr>
                <w:rFonts w:hint="eastAsia" w:ascii="宋体" w:hAnsi="宋体"/>
                <w:sz w:val="24"/>
              </w:rPr>
              <w:t>符合国家规定的</w:t>
            </w:r>
            <w:r>
              <w:rPr>
                <w:rFonts w:ascii="宋体" w:hAnsi="宋体"/>
                <w:sz w:val="24"/>
              </w:rPr>
              <w:t>卫生保健人员</w:t>
            </w:r>
            <w:r>
              <w:rPr>
                <w:rFonts w:hint="eastAsia" w:ascii="宋体" w:hAnsi="宋体"/>
                <w:bCs/>
                <w:sz w:val="24"/>
              </w:rPr>
              <w:t>（</w:t>
            </w:r>
            <w:r>
              <w:rPr>
                <w:rFonts w:ascii="宋体" w:hAnsi="宋体"/>
                <w:sz w:val="24"/>
              </w:rPr>
              <w:t>必</w:t>
            </w:r>
            <w:r>
              <w:rPr>
                <w:rFonts w:hint="eastAsia" w:ascii="宋体" w:hAnsi="宋体"/>
                <w:bCs/>
                <w:sz w:val="24"/>
              </w:rPr>
              <w:t>达项目）</w:t>
            </w:r>
          </w:p>
        </w:tc>
        <w:tc>
          <w:tcPr>
            <w:tcW w:w="899" w:type="dxa"/>
            <w:vMerge w:val="restart"/>
            <w:noWrap/>
            <w:vAlign w:val="center"/>
          </w:tcPr>
          <w:p>
            <w:pPr>
              <w:spacing w:line="360" w:lineRule="exact"/>
              <w:jc w:val="center"/>
              <w:rPr>
                <w:rFonts w:ascii="宋体" w:hAnsi="宋体"/>
                <w:sz w:val="24"/>
              </w:rPr>
            </w:pPr>
            <w:r>
              <w:rPr>
                <w:rFonts w:hint="eastAsia" w:ascii="宋体" w:hAnsi="宋体"/>
                <w:sz w:val="24"/>
              </w:rPr>
              <w:t>查看资料</w:t>
            </w:r>
          </w:p>
        </w:tc>
        <w:tc>
          <w:tcPr>
            <w:tcW w:w="567" w:type="dxa"/>
            <w:vMerge w:val="restart"/>
            <w:noWrap/>
          </w:tcPr>
          <w:p>
            <w:pPr>
              <w:spacing w:line="360" w:lineRule="exact"/>
              <w:rPr>
                <w:rFonts w:ascii="宋体" w:hAnsi="宋体"/>
                <w:sz w:val="24"/>
              </w:rPr>
            </w:pPr>
          </w:p>
        </w:tc>
        <w:tc>
          <w:tcPr>
            <w:tcW w:w="709" w:type="dxa"/>
            <w:vMerge w:val="restart"/>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sz w:val="24"/>
              </w:rPr>
            </w:pPr>
            <w:r>
              <w:rPr>
                <w:rFonts w:hint="eastAsia" w:ascii="宋体" w:hAnsi="宋体"/>
                <w:sz w:val="24"/>
              </w:rPr>
              <w:t>卫生保健工作的第一责任人是托幼机构的法定代表人或负责人（5分）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773" w:type="dxa"/>
            <w:vMerge w:val="continue"/>
            <w:noWrap/>
            <w:vAlign w:val="center"/>
          </w:tcPr>
          <w:p>
            <w:pPr>
              <w:spacing w:line="360" w:lineRule="exact"/>
              <w:rPr>
                <w:rFonts w:ascii="宋体" w:hAnsi="宋体"/>
                <w:bCs/>
                <w:sz w:val="24"/>
              </w:rPr>
            </w:pPr>
          </w:p>
        </w:tc>
        <w:tc>
          <w:tcPr>
            <w:tcW w:w="709" w:type="dxa"/>
            <w:vMerge w:val="continue"/>
            <w:noWrap/>
            <w:vAlign w:val="center"/>
          </w:tcPr>
          <w:p>
            <w:pPr>
              <w:spacing w:line="360" w:lineRule="exact"/>
              <w:rPr>
                <w:rFonts w:ascii="宋体" w:hAnsi="宋体"/>
                <w:sz w:val="24"/>
              </w:rPr>
            </w:pPr>
          </w:p>
        </w:tc>
        <w:tc>
          <w:tcPr>
            <w:tcW w:w="5719" w:type="dxa"/>
            <w:noWrap/>
            <w:vAlign w:val="center"/>
          </w:tcPr>
          <w:p>
            <w:pPr>
              <w:numPr>
                <w:ilvl w:val="0"/>
                <w:numId w:val="1"/>
              </w:numPr>
              <w:spacing w:line="360" w:lineRule="exact"/>
              <w:jc w:val="left"/>
              <w:rPr>
                <w:rFonts w:ascii="宋体" w:hAnsi="宋体"/>
                <w:sz w:val="24"/>
              </w:rPr>
            </w:pPr>
            <w:r>
              <w:rPr>
                <w:rFonts w:ascii="宋体" w:hAnsi="宋体"/>
                <w:bCs/>
                <w:sz w:val="24"/>
              </w:rPr>
              <w:t>按照收托150名儿童设1名专职卫生保健人员的比例配备（收托150名以下儿童的可配备兼职卫生保健人员）（</w:t>
            </w:r>
            <w:r>
              <w:rPr>
                <w:rFonts w:hint="eastAsia" w:ascii="宋体" w:hAnsi="宋体"/>
                <w:bCs/>
                <w:sz w:val="24"/>
              </w:rPr>
              <w:t>5</w:t>
            </w:r>
            <w:r>
              <w:rPr>
                <w:rFonts w:ascii="宋体" w:hAnsi="宋体"/>
                <w:bCs/>
                <w:sz w:val="24"/>
              </w:rPr>
              <w:t>分）</w:t>
            </w:r>
          </w:p>
          <w:p>
            <w:pPr>
              <w:numPr>
                <w:ilvl w:val="0"/>
                <w:numId w:val="1"/>
              </w:numPr>
              <w:spacing w:line="360" w:lineRule="exact"/>
              <w:jc w:val="left"/>
              <w:rPr>
                <w:rFonts w:ascii="宋体" w:hAnsi="宋体"/>
                <w:sz w:val="24"/>
              </w:rPr>
            </w:pPr>
            <w:r>
              <w:rPr>
                <w:rFonts w:hint="eastAsia" w:ascii="宋体" w:hAnsi="宋体"/>
                <w:sz w:val="24"/>
              </w:rPr>
              <w:t>卫生保健人员</w:t>
            </w:r>
            <w:r>
              <w:rPr>
                <w:rFonts w:ascii="宋体" w:hAnsi="宋体"/>
                <w:sz w:val="24"/>
              </w:rPr>
              <w:t>上岗前</w:t>
            </w:r>
            <w:r>
              <w:rPr>
                <w:rFonts w:ascii="宋体" w:hAnsi="宋体"/>
                <w:bCs/>
                <w:sz w:val="24"/>
              </w:rPr>
              <w:t>接受培训并考核合格（</w:t>
            </w:r>
            <w:r>
              <w:rPr>
                <w:rFonts w:hint="eastAsia" w:ascii="宋体" w:hAnsi="宋体"/>
                <w:bCs/>
                <w:sz w:val="24"/>
              </w:rPr>
              <w:t>5</w:t>
            </w:r>
            <w:r>
              <w:rPr>
                <w:rFonts w:ascii="宋体" w:hAnsi="宋体"/>
                <w:bCs/>
                <w:sz w:val="24"/>
              </w:rPr>
              <w:t>分）</w:t>
            </w:r>
          </w:p>
        </w:tc>
        <w:tc>
          <w:tcPr>
            <w:tcW w:w="899" w:type="dxa"/>
            <w:vMerge w:val="continue"/>
            <w:noWrap/>
            <w:vAlign w:val="center"/>
          </w:tcPr>
          <w:p>
            <w:pPr>
              <w:spacing w:line="360" w:lineRule="exact"/>
              <w:jc w:val="center"/>
              <w:rPr>
                <w:rFonts w:ascii="宋体" w:hAnsi="宋体"/>
                <w:sz w:val="24"/>
              </w:rPr>
            </w:pPr>
          </w:p>
        </w:tc>
        <w:tc>
          <w:tcPr>
            <w:tcW w:w="567" w:type="dxa"/>
            <w:vMerge w:val="continue"/>
            <w:noWrap/>
          </w:tcPr>
          <w:p>
            <w:pPr>
              <w:spacing w:line="360" w:lineRule="exact"/>
              <w:rPr>
                <w:rFonts w:ascii="宋体" w:hAnsi="宋体"/>
                <w:sz w:val="24"/>
              </w:rPr>
            </w:pPr>
          </w:p>
        </w:tc>
        <w:tc>
          <w:tcPr>
            <w:tcW w:w="709" w:type="dxa"/>
            <w:vMerge w:val="continue"/>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3" w:type="dxa"/>
            <w:noWrap/>
            <w:vAlign w:val="center"/>
          </w:tcPr>
          <w:p>
            <w:pPr>
              <w:spacing w:line="360" w:lineRule="exact"/>
              <w:jc w:val="center"/>
              <w:rPr>
                <w:rFonts w:ascii="宋体" w:hAnsi="宋体"/>
                <w:b/>
                <w:bCs/>
                <w:sz w:val="24"/>
              </w:rPr>
            </w:pPr>
            <w:r>
              <w:rPr>
                <w:rFonts w:hint="eastAsia" w:ascii="宋体" w:hAnsi="宋体"/>
                <w:b/>
                <w:bCs/>
                <w:sz w:val="24"/>
              </w:rPr>
              <w:t>工作</w:t>
            </w:r>
          </w:p>
          <w:p>
            <w:pPr>
              <w:spacing w:line="360" w:lineRule="exact"/>
              <w:jc w:val="center"/>
              <w:rPr>
                <w:rFonts w:ascii="宋体" w:hAnsi="宋体"/>
                <w:b/>
                <w:bCs/>
                <w:sz w:val="24"/>
              </w:rPr>
            </w:pPr>
            <w:r>
              <w:rPr>
                <w:rFonts w:hint="eastAsia" w:ascii="宋体" w:hAnsi="宋体"/>
                <w:b/>
                <w:bCs/>
                <w:sz w:val="24"/>
              </w:rPr>
              <w:t>人员</w:t>
            </w:r>
          </w:p>
          <w:p>
            <w:pPr>
              <w:spacing w:line="360" w:lineRule="exact"/>
              <w:jc w:val="center"/>
              <w:rPr>
                <w:rFonts w:ascii="宋体" w:hAnsi="宋体"/>
                <w:b/>
                <w:bCs/>
                <w:sz w:val="24"/>
              </w:rPr>
            </w:pPr>
            <w:r>
              <w:rPr>
                <w:rFonts w:hint="eastAsia" w:ascii="宋体" w:hAnsi="宋体"/>
                <w:b/>
                <w:bCs/>
                <w:sz w:val="24"/>
              </w:rPr>
              <w:t>健康</w:t>
            </w:r>
          </w:p>
          <w:p>
            <w:pPr>
              <w:spacing w:line="360" w:lineRule="exact"/>
              <w:jc w:val="center"/>
              <w:rPr>
                <w:rFonts w:ascii="宋体" w:hAnsi="宋体"/>
                <w:b/>
                <w:bCs/>
                <w:sz w:val="24"/>
              </w:rPr>
            </w:pPr>
            <w:r>
              <w:rPr>
                <w:rFonts w:hint="eastAsia" w:ascii="宋体" w:hAnsi="宋体"/>
                <w:b/>
                <w:bCs/>
                <w:sz w:val="24"/>
              </w:rPr>
              <w:t>检查</w:t>
            </w:r>
          </w:p>
        </w:tc>
        <w:tc>
          <w:tcPr>
            <w:tcW w:w="709" w:type="dxa"/>
            <w:noWrap/>
            <w:vAlign w:val="center"/>
          </w:tcPr>
          <w:p>
            <w:pPr>
              <w:spacing w:line="360" w:lineRule="exact"/>
              <w:rPr>
                <w:rFonts w:ascii="宋体" w:hAnsi="宋体"/>
                <w:sz w:val="24"/>
              </w:rPr>
            </w:pPr>
            <w:r>
              <w:rPr>
                <w:rFonts w:hint="eastAsia" w:ascii="宋体" w:hAnsi="宋体"/>
                <w:sz w:val="24"/>
              </w:rPr>
              <w:t>10分</w:t>
            </w:r>
          </w:p>
        </w:tc>
        <w:tc>
          <w:tcPr>
            <w:tcW w:w="5719" w:type="dxa"/>
            <w:noWrap/>
            <w:vAlign w:val="center"/>
          </w:tcPr>
          <w:p>
            <w:pPr>
              <w:numPr>
                <w:ilvl w:val="0"/>
                <w:numId w:val="1"/>
              </w:numPr>
              <w:spacing w:line="360" w:lineRule="exact"/>
              <w:ind w:right="-36" w:rightChars="-17"/>
              <w:jc w:val="left"/>
              <w:rPr>
                <w:rFonts w:ascii="宋体" w:hAnsi="宋体"/>
                <w:bCs/>
                <w:sz w:val="24"/>
              </w:rPr>
            </w:pPr>
            <w:r>
              <w:rPr>
                <w:rFonts w:ascii="宋体" w:hAnsi="宋体"/>
                <w:bCs/>
                <w:sz w:val="24"/>
              </w:rPr>
              <w:t>托幼机构工作人员上岗前经县级以上卫生行政部门指定的医疗卫生机构进行健康检查，并取得《托幼机构工作人员健康合格证》</w:t>
            </w:r>
            <w:r>
              <w:rPr>
                <w:rFonts w:hint="eastAsia" w:ascii="宋体" w:hAnsi="宋体"/>
                <w:bCs/>
                <w:sz w:val="24"/>
              </w:rPr>
              <w:t>。</w:t>
            </w:r>
            <w:r>
              <w:rPr>
                <w:rFonts w:ascii="宋体" w:hAnsi="宋体"/>
                <w:bCs/>
                <w:sz w:val="24"/>
              </w:rPr>
              <w:t>炊事人员</w:t>
            </w:r>
            <w:r>
              <w:rPr>
                <w:rFonts w:hint="eastAsia" w:ascii="宋体" w:hAnsi="宋体"/>
                <w:bCs/>
                <w:sz w:val="24"/>
              </w:rPr>
              <w:t>取得《食品从业人员健康证》（10分）</w:t>
            </w:r>
          </w:p>
        </w:tc>
        <w:tc>
          <w:tcPr>
            <w:tcW w:w="899" w:type="dxa"/>
            <w:noWrap/>
            <w:vAlign w:val="center"/>
          </w:tcPr>
          <w:p>
            <w:pPr>
              <w:spacing w:line="360" w:lineRule="exact"/>
              <w:jc w:val="center"/>
              <w:rPr>
                <w:rFonts w:ascii="宋体" w:hAnsi="宋体"/>
                <w:sz w:val="24"/>
              </w:rPr>
            </w:pPr>
            <w:r>
              <w:rPr>
                <w:rFonts w:hint="eastAsia" w:ascii="宋体" w:hAnsi="宋体"/>
                <w:sz w:val="24"/>
              </w:rPr>
              <w:t>查看证件</w:t>
            </w:r>
          </w:p>
        </w:tc>
        <w:tc>
          <w:tcPr>
            <w:tcW w:w="567" w:type="dxa"/>
            <w:noWrap/>
          </w:tcPr>
          <w:p>
            <w:pPr>
              <w:spacing w:line="360" w:lineRule="exact"/>
              <w:rPr>
                <w:rFonts w:ascii="宋体" w:hAnsi="宋体"/>
                <w:sz w:val="24"/>
              </w:rPr>
            </w:pPr>
          </w:p>
        </w:tc>
        <w:tc>
          <w:tcPr>
            <w:tcW w:w="709" w:type="dxa"/>
            <w:noWrap/>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9" w:hRule="atLeast"/>
          <w:jc w:val="center"/>
        </w:trPr>
        <w:tc>
          <w:tcPr>
            <w:tcW w:w="773" w:type="dxa"/>
            <w:noWrap/>
            <w:vAlign w:val="center"/>
          </w:tcPr>
          <w:p>
            <w:pPr>
              <w:spacing w:line="360" w:lineRule="exact"/>
              <w:jc w:val="center"/>
              <w:rPr>
                <w:rFonts w:ascii="宋体" w:hAnsi="宋体"/>
                <w:b/>
                <w:bCs/>
                <w:sz w:val="24"/>
              </w:rPr>
            </w:pPr>
            <w:r>
              <w:rPr>
                <w:rFonts w:ascii="宋体" w:hAnsi="宋体"/>
                <w:b/>
                <w:bCs/>
                <w:sz w:val="24"/>
              </w:rPr>
              <w:t>卫生</w:t>
            </w:r>
          </w:p>
          <w:p>
            <w:pPr>
              <w:spacing w:line="360" w:lineRule="exact"/>
              <w:jc w:val="center"/>
              <w:rPr>
                <w:rFonts w:ascii="宋体" w:hAnsi="宋体"/>
                <w:b/>
                <w:bCs/>
                <w:sz w:val="24"/>
              </w:rPr>
            </w:pPr>
            <w:r>
              <w:rPr>
                <w:rFonts w:ascii="宋体" w:hAnsi="宋体"/>
                <w:b/>
                <w:bCs/>
                <w:sz w:val="24"/>
              </w:rPr>
              <w:t>保健</w:t>
            </w:r>
          </w:p>
          <w:p>
            <w:pPr>
              <w:spacing w:line="360" w:lineRule="exact"/>
              <w:jc w:val="center"/>
              <w:rPr>
                <w:rFonts w:ascii="宋体" w:hAnsi="宋体"/>
                <w:b/>
                <w:sz w:val="24"/>
              </w:rPr>
            </w:pPr>
            <w:r>
              <w:rPr>
                <w:rFonts w:ascii="宋体" w:hAnsi="宋体"/>
                <w:b/>
                <w:bCs/>
                <w:sz w:val="24"/>
              </w:rPr>
              <w:t>制度</w:t>
            </w:r>
          </w:p>
          <w:p>
            <w:pPr>
              <w:spacing w:line="360" w:lineRule="exact"/>
              <w:jc w:val="center"/>
              <w:rPr>
                <w:rFonts w:ascii="宋体" w:hAnsi="宋体"/>
                <w:b/>
                <w:sz w:val="24"/>
              </w:rPr>
            </w:pPr>
          </w:p>
        </w:tc>
        <w:tc>
          <w:tcPr>
            <w:tcW w:w="709" w:type="dxa"/>
            <w:noWrap/>
            <w:vAlign w:val="center"/>
          </w:tcPr>
          <w:p>
            <w:pPr>
              <w:spacing w:line="360" w:lineRule="exact"/>
              <w:rPr>
                <w:rFonts w:ascii="宋体" w:hAnsi="宋体"/>
                <w:sz w:val="24"/>
              </w:rPr>
            </w:pPr>
            <w:r>
              <w:rPr>
                <w:rFonts w:hint="eastAsia" w:ascii="宋体" w:hAnsi="宋体"/>
                <w:sz w:val="24"/>
              </w:rPr>
              <w:t>10分</w:t>
            </w:r>
          </w:p>
        </w:tc>
        <w:tc>
          <w:tcPr>
            <w:tcW w:w="5719" w:type="dxa"/>
            <w:noWrap/>
            <w:vAlign w:val="center"/>
          </w:tcPr>
          <w:p>
            <w:pPr>
              <w:numPr>
                <w:ilvl w:val="0"/>
                <w:numId w:val="1"/>
              </w:numPr>
              <w:spacing w:line="360" w:lineRule="exact"/>
              <w:ind w:right="-214" w:rightChars="-102"/>
              <w:jc w:val="left"/>
              <w:rPr>
                <w:rFonts w:ascii="宋体" w:hAnsi="宋体"/>
                <w:bCs/>
                <w:sz w:val="24"/>
              </w:rPr>
            </w:pPr>
            <w:r>
              <w:rPr>
                <w:rFonts w:ascii="宋体" w:hAnsi="宋体"/>
                <w:bCs/>
                <w:sz w:val="24"/>
              </w:rPr>
              <w:t>建立</w:t>
            </w:r>
            <w:r>
              <w:rPr>
                <w:rFonts w:hint="eastAsia" w:ascii="宋体" w:hAnsi="宋体"/>
                <w:bCs/>
                <w:sz w:val="24"/>
              </w:rPr>
              <w:t>10</w:t>
            </w:r>
            <w:r>
              <w:rPr>
                <w:rFonts w:ascii="宋体" w:hAnsi="宋体"/>
                <w:bCs/>
                <w:sz w:val="24"/>
              </w:rPr>
              <w:t>项卫生保健制度</w:t>
            </w:r>
            <w:r>
              <w:rPr>
                <w:rFonts w:hint="eastAsia" w:ascii="宋体" w:hAnsi="宋体"/>
                <w:bCs/>
                <w:sz w:val="24"/>
              </w:rPr>
              <w:t>，并符合实际情况，具有可操作性</w:t>
            </w:r>
          </w:p>
          <w:p>
            <w:pPr>
              <w:numPr>
                <w:ilvl w:val="0"/>
                <w:numId w:val="2"/>
              </w:numPr>
              <w:spacing w:line="360" w:lineRule="exact"/>
              <w:jc w:val="left"/>
              <w:rPr>
                <w:rFonts w:ascii="宋体" w:hAnsi="宋体"/>
                <w:bCs/>
                <w:sz w:val="24"/>
              </w:rPr>
            </w:pPr>
            <w:r>
              <w:rPr>
                <w:rFonts w:ascii="宋体" w:hAnsi="宋体"/>
                <w:bCs/>
                <w:sz w:val="24"/>
              </w:rPr>
              <w:t>一日生活</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膳食管理</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体格锻炼</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卫生</w:t>
            </w:r>
            <w:r>
              <w:rPr>
                <w:rFonts w:hint="eastAsia" w:ascii="宋体" w:hAnsi="宋体"/>
                <w:bCs/>
                <w:sz w:val="24"/>
              </w:rPr>
              <w:t>与</w:t>
            </w:r>
            <w:r>
              <w:rPr>
                <w:rFonts w:ascii="宋体" w:hAnsi="宋体"/>
                <w:bCs/>
                <w:sz w:val="24"/>
              </w:rPr>
              <w:t>消毒</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入园</w:t>
            </w:r>
            <w:r>
              <w:rPr>
                <w:rFonts w:hint="eastAsia" w:ascii="宋体" w:hAnsi="宋体"/>
                <w:bCs/>
                <w:sz w:val="24"/>
              </w:rPr>
              <w:t>（所）</w:t>
            </w:r>
            <w:r>
              <w:rPr>
                <w:rFonts w:ascii="宋体" w:hAnsi="宋体"/>
                <w:bCs/>
                <w:sz w:val="24"/>
              </w:rPr>
              <w:t>及定期健康检查</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传染病</w:t>
            </w:r>
            <w:r>
              <w:rPr>
                <w:rFonts w:hint="eastAsia" w:ascii="宋体" w:hAnsi="宋体"/>
                <w:bCs/>
                <w:sz w:val="24"/>
              </w:rPr>
              <w:t>预防与控制制度（1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常见疾病预防与管理</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伤害预防</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健康教育</w:t>
            </w:r>
            <w:r>
              <w:rPr>
                <w:rFonts w:hint="eastAsia" w:ascii="宋体" w:hAnsi="宋体"/>
                <w:bCs/>
                <w:sz w:val="24"/>
              </w:rPr>
              <w:t>制度（1</w:t>
            </w:r>
            <w:r>
              <w:rPr>
                <w:rFonts w:ascii="宋体" w:hAnsi="宋体"/>
                <w:bCs/>
                <w:sz w:val="24"/>
              </w:rPr>
              <w:t>分</w:t>
            </w:r>
            <w:r>
              <w:rPr>
                <w:rFonts w:hint="eastAsia" w:ascii="宋体" w:hAnsi="宋体"/>
                <w:bCs/>
                <w:sz w:val="24"/>
              </w:rPr>
              <w:t>）</w:t>
            </w:r>
          </w:p>
          <w:p>
            <w:pPr>
              <w:numPr>
                <w:ilvl w:val="0"/>
                <w:numId w:val="2"/>
              </w:numPr>
              <w:spacing w:line="360" w:lineRule="exact"/>
              <w:jc w:val="left"/>
              <w:rPr>
                <w:rFonts w:ascii="宋体" w:hAnsi="宋体"/>
                <w:bCs/>
                <w:sz w:val="24"/>
              </w:rPr>
            </w:pPr>
            <w:r>
              <w:rPr>
                <w:rFonts w:ascii="宋体" w:hAnsi="宋体"/>
                <w:bCs/>
                <w:sz w:val="24"/>
              </w:rPr>
              <w:t>卫生保健信息</w:t>
            </w:r>
            <w:r>
              <w:rPr>
                <w:rFonts w:hint="eastAsia" w:ascii="宋体" w:hAnsi="宋体"/>
                <w:bCs/>
                <w:sz w:val="24"/>
              </w:rPr>
              <w:t>收集制度（1</w:t>
            </w:r>
            <w:r>
              <w:rPr>
                <w:rFonts w:ascii="宋体" w:hAnsi="宋体"/>
                <w:bCs/>
                <w:sz w:val="24"/>
              </w:rPr>
              <w:t>分</w:t>
            </w:r>
            <w:r>
              <w:rPr>
                <w:rFonts w:hint="eastAsia" w:ascii="宋体" w:hAnsi="宋体"/>
                <w:bCs/>
                <w:sz w:val="24"/>
              </w:rPr>
              <w:t>）</w:t>
            </w:r>
          </w:p>
        </w:tc>
        <w:tc>
          <w:tcPr>
            <w:tcW w:w="899" w:type="dxa"/>
            <w:noWrap/>
            <w:vAlign w:val="center"/>
          </w:tcPr>
          <w:p>
            <w:pPr>
              <w:spacing w:line="360" w:lineRule="exact"/>
              <w:jc w:val="center"/>
              <w:rPr>
                <w:rFonts w:ascii="宋体" w:hAnsi="宋体"/>
                <w:sz w:val="24"/>
              </w:rPr>
            </w:pPr>
            <w:r>
              <w:rPr>
                <w:rFonts w:hint="eastAsia" w:ascii="宋体" w:hAnsi="宋体"/>
                <w:sz w:val="24"/>
              </w:rPr>
              <w:t>查看资料</w:t>
            </w:r>
          </w:p>
        </w:tc>
        <w:tc>
          <w:tcPr>
            <w:tcW w:w="567" w:type="dxa"/>
            <w:noWrap/>
          </w:tcPr>
          <w:p>
            <w:pPr>
              <w:spacing w:line="360" w:lineRule="exact"/>
              <w:rPr>
                <w:rFonts w:ascii="宋体" w:hAnsi="宋体"/>
                <w:sz w:val="24"/>
              </w:rPr>
            </w:pPr>
          </w:p>
        </w:tc>
        <w:tc>
          <w:tcPr>
            <w:tcW w:w="709" w:type="dxa"/>
            <w:noWrap/>
            <w:vAlign w:val="center"/>
          </w:tcPr>
          <w:p>
            <w:pPr>
              <w:spacing w:line="360" w:lineRule="exact"/>
              <w:rPr>
                <w:rFonts w:ascii="宋体" w:hAnsi="宋体"/>
                <w:sz w:val="24"/>
              </w:rPr>
            </w:pPr>
          </w:p>
        </w:tc>
      </w:tr>
    </w:tbl>
    <w:p>
      <w:pPr>
        <w:spacing w:line="360" w:lineRule="auto"/>
        <w:rPr>
          <w:rFonts w:ascii="仿宋_GB2312" w:hAnsi="宋体" w:eastAsia="仿宋_GB2312"/>
          <w:bCs/>
          <w:sz w:val="32"/>
          <w:szCs w:val="32"/>
        </w:rPr>
      </w:pPr>
      <w:r>
        <w:rPr>
          <w:rFonts w:hint="eastAsia" w:ascii="仿宋_GB2312" w:hAnsi="宋体" w:eastAsia="仿宋_GB2312"/>
          <w:bCs/>
          <w:sz w:val="32"/>
          <w:szCs w:val="32"/>
        </w:rPr>
        <w:t>备注：</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1.托幼机构总分达到80分以上，并且“</w:t>
      </w:r>
      <w:r>
        <w:rPr>
          <w:rFonts w:hint="eastAsia" w:ascii="仿宋_GB2312" w:hAnsi="宋体" w:eastAsia="仿宋_GB2312"/>
          <w:sz w:val="32"/>
          <w:szCs w:val="32"/>
        </w:rPr>
        <w:t>必达项目</w:t>
      </w:r>
      <w:r>
        <w:rPr>
          <w:rFonts w:hint="eastAsia" w:ascii="仿宋_GB2312" w:hAnsi="宋体" w:eastAsia="仿宋_GB2312"/>
          <w:bCs/>
          <w:sz w:val="32"/>
          <w:szCs w:val="32"/>
        </w:rPr>
        <w:t>”</w:t>
      </w:r>
      <w:r>
        <w:rPr>
          <w:rFonts w:hint="eastAsia" w:ascii="仿宋_GB2312" w:hAnsi="宋体" w:eastAsia="仿宋_GB2312"/>
          <w:sz w:val="32"/>
          <w:szCs w:val="32"/>
        </w:rPr>
        <w:t>全部通过，才可评价为“合格”。</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2.若托幼机构不提供儿童膳食，则不予评价食堂卫生、工作人员健康检查和卫生保健制度的相应部分。托幼机构分数达到剩余项目总分的80%以上，并且“必达项目”全部通过，才可评价为“合格”。</w:t>
      </w:r>
    </w:p>
    <w:p>
      <w:pPr>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3.如果评价结果为“不合格”， 托幼机构应当根据评价报告给予的整改意见和指导，整改后可重新申请卫生评价。</w:t>
      </w:r>
    </w:p>
    <w:p>
      <w:pPr>
        <w:spacing w:line="360" w:lineRule="auto"/>
        <w:ind w:firstLine="640" w:firstLineChars="200"/>
        <w:rPr>
          <w:rFonts w:ascii="仿宋_GB2312" w:hAnsi="宋体" w:eastAsia="仿宋_GB2312"/>
          <w:bCs/>
          <w:sz w:val="32"/>
          <w:szCs w:val="32"/>
        </w:rPr>
      </w:pPr>
    </w:p>
    <w:p>
      <w:pPr>
        <w:spacing w:line="360" w:lineRule="auto"/>
        <w:ind w:firstLine="640" w:firstLineChars="200"/>
        <w:rPr>
          <w:rFonts w:ascii="仿宋_GB2312" w:hAnsi="宋体" w:eastAsia="仿宋_GB2312"/>
          <w:bCs/>
          <w:sz w:val="32"/>
          <w:szCs w:val="32"/>
        </w:rPr>
      </w:pPr>
    </w:p>
    <w:p>
      <w:pPr>
        <w:spacing w:line="360" w:lineRule="auto"/>
        <w:ind w:firstLine="640" w:firstLineChars="200"/>
        <w:rPr>
          <w:rFonts w:ascii="仿宋_GB2312" w:hAnsi="宋体" w:eastAsia="仿宋_GB2312"/>
          <w:bCs/>
          <w:sz w:val="32"/>
          <w:szCs w:val="32"/>
        </w:rPr>
      </w:pPr>
    </w:p>
    <w:p>
      <w:pPr>
        <w:pStyle w:val="2"/>
        <w:keepNext w:val="0"/>
        <w:widowControl w:val="0"/>
        <w:jc w:val="both"/>
        <w:rPr>
          <w:rFonts w:ascii="黑体" w:hAnsi="宋体" w:eastAsia="黑体"/>
          <w:b w:val="0"/>
          <w:i w:val="0"/>
          <w:iCs w:val="0"/>
          <w:sz w:val="32"/>
          <w:szCs w:val="32"/>
          <w:lang w:eastAsia="zh-CN" w:bidi="ar-SA"/>
        </w:rPr>
      </w:pPr>
      <w:bookmarkStart w:id="5" w:name="_Toc317255389"/>
      <w:r>
        <w:rPr>
          <w:rFonts w:hint="eastAsia" w:ascii="黑体" w:hAnsi="宋体" w:eastAsia="黑体"/>
          <w:b w:val="0"/>
          <w:i w:val="0"/>
          <w:iCs w:val="0"/>
          <w:sz w:val="32"/>
          <w:szCs w:val="32"/>
          <w:lang w:eastAsia="zh-CN" w:bidi="ar-SA"/>
        </w:rPr>
        <w:t>附件</w:t>
      </w:r>
      <w:bookmarkEnd w:id="5"/>
      <w:r>
        <w:rPr>
          <w:rFonts w:hint="eastAsia" w:ascii="黑体" w:hAnsi="宋体" w:eastAsia="黑体"/>
          <w:b w:val="0"/>
          <w:i w:val="0"/>
          <w:iCs w:val="0"/>
          <w:sz w:val="32"/>
          <w:szCs w:val="32"/>
          <w:lang w:eastAsia="zh-CN" w:bidi="ar-SA"/>
        </w:rPr>
        <w:t>3</w:t>
      </w:r>
    </w:p>
    <w:p/>
    <w:p>
      <w:pPr>
        <w:pStyle w:val="2"/>
        <w:keepNext w:val="0"/>
        <w:widowControl w:val="0"/>
        <w:spacing w:line="480" w:lineRule="auto"/>
        <w:jc w:val="center"/>
        <w:rPr>
          <w:rFonts w:ascii="宋体" w:hAnsi="宋体"/>
          <w:i w:val="0"/>
          <w:sz w:val="44"/>
          <w:szCs w:val="44"/>
          <w:lang w:eastAsia="zh-CN"/>
        </w:rPr>
      </w:pPr>
      <w:bookmarkStart w:id="6" w:name="_Toc317255390"/>
      <w:bookmarkStart w:id="7" w:name="_Toc288641476"/>
      <w:r>
        <w:rPr>
          <w:rFonts w:hint="eastAsia" w:ascii="宋体" w:hAnsi="宋体"/>
          <w:i w:val="0"/>
          <w:sz w:val="44"/>
          <w:szCs w:val="44"/>
          <w:lang w:eastAsia="zh-CN"/>
        </w:rPr>
        <w:t>托幼机构卫生评价报告</w:t>
      </w:r>
      <w:bookmarkEnd w:id="6"/>
      <w:bookmarkEnd w:id="7"/>
    </w:p>
    <w:p>
      <w:pPr>
        <w:spacing w:line="480" w:lineRule="auto"/>
        <w:rPr>
          <w:rFonts w:ascii="黑体" w:hAnsi="黑体" w:eastAsia="黑体"/>
          <w:bCs/>
          <w:sz w:val="32"/>
          <w:szCs w:val="32"/>
        </w:rPr>
      </w:pPr>
      <w:r>
        <w:rPr>
          <w:rFonts w:hint="eastAsia" w:ascii="黑体" w:hAnsi="黑体" w:eastAsia="黑体"/>
          <w:bCs/>
          <w:sz w:val="32"/>
          <w:szCs w:val="32"/>
        </w:rPr>
        <w:t>＿＿＿＿＿幼儿园（托儿所）：</w:t>
      </w:r>
    </w:p>
    <w:p>
      <w:pPr>
        <w:spacing w:line="480" w:lineRule="auto"/>
        <w:ind w:left="120" w:leftChars="57" w:firstLine="640" w:firstLineChars="200"/>
        <w:rPr>
          <w:rFonts w:ascii="仿宋_GB2312" w:hAnsi="宋体" w:eastAsia="仿宋_GB2312"/>
          <w:bCs/>
          <w:sz w:val="32"/>
          <w:szCs w:val="32"/>
        </w:rPr>
      </w:pPr>
      <w:r>
        <w:rPr>
          <w:rFonts w:hint="eastAsia" w:ascii="仿宋_GB2312" w:hAnsi="宋体" w:eastAsia="仿宋_GB2312"/>
          <w:bCs/>
          <w:sz w:val="32"/>
          <w:szCs w:val="32"/>
        </w:rPr>
        <w:t>根据你园（所）申请，按照《托儿所幼儿园卫生保健工作规范》的卫生评价基本要求，我单位组织专家于      年  月  日对你园（所）招生前的卫生保健状况进行评价。</w:t>
      </w:r>
    </w:p>
    <w:p>
      <w:pPr>
        <w:spacing w:line="480" w:lineRule="auto"/>
        <w:ind w:firstLine="643" w:firstLineChars="200"/>
        <w:rPr>
          <w:rFonts w:ascii="仿宋_GB2312" w:hAnsi="宋体" w:eastAsia="仿宋_GB2312"/>
          <w:bCs/>
          <w:sz w:val="32"/>
          <w:szCs w:val="32"/>
        </w:rPr>
      </w:pPr>
      <w:r>
        <w:rPr>
          <w:rFonts w:hint="eastAsia" w:ascii="仿宋_GB2312" w:hAnsi="宋体" w:eastAsia="仿宋_GB2312"/>
          <w:b/>
          <w:bCs/>
          <w:sz w:val="32"/>
          <w:szCs w:val="32"/>
        </w:rPr>
        <w:t>评价结果：</w:t>
      </w:r>
      <w:r>
        <w:rPr>
          <w:rFonts w:hint="eastAsia" w:ascii="仿宋_GB2312" w:hAnsi="宋体" w:eastAsia="仿宋_GB2312"/>
          <w:bCs/>
          <w:sz w:val="32"/>
          <w:szCs w:val="32"/>
        </w:rPr>
        <w:t xml:space="preserve">   1．合格             2．不合格</w:t>
      </w:r>
    </w:p>
    <w:p>
      <w:pPr>
        <w:spacing w:line="480" w:lineRule="auto"/>
        <w:ind w:firstLine="643" w:firstLineChars="200"/>
        <w:rPr>
          <w:rFonts w:hint="eastAsia" w:ascii="仿宋_GB2312" w:hAnsi="宋体" w:eastAsia="仿宋_GB2312"/>
          <w:b/>
          <w:bCs/>
          <w:sz w:val="32"/>
          <w:szCs w:val="32"/>
          <w:lang w:eastAsia="zh-CN"/>
        </w:rPr>
      </w:pPr>
      <w:r>
        <w:rPr>
          <w:rFonts w:hint="eastAsia" w:ascii="仿宋_GB2312" w:hAnsi="宋体" w:eastAsia="仿宋_GB2312"/>
          <w:b/>
          <w:bCs/>
          <w:sz w:val="32"/>
          <w:szCs w:val="32"/>
        </w:rPr>
        <w:t>评价意见</w:t>
      </w:r>
      <w:r>
        <w:rPr>
          <w:rFonts w:hint="eastAsia" w:ascii="仿宋_GB2312" w:hAnsi="宋体" w:eastAsia="仿宋_GB2312"/>
          <w:b/>
          <w:bCs/>
          <w:sz w:val="32"/>
          <w:szCs w:val="32"/>
          <w:lang w:eastAsia="zh-CN"/>
        </w:rPr>
        <w:t>：</w:t>
      </w:r>
    </w:p>
    <w:p>
      <w:pPr>
        <w:spacing w:line="360" w:lineRule="auto"/>
        <w:ind w:firstLine="3357" w:firstLineChars="1045"/>
        <w:rPr>
          <w:rFonts w:ascii="仿宋_GB2312" w:hAnsi="宋体" w:eastAsia="仿宋_GB2312"/>
          <w:b/>
          <w:bCs/>
          <w:sz w:val="32"/>
          <w:szCs w:val="32"/>
        </w:rPr>
      </w:pPr>
    </w:p>
    <w:p>
      <w:pPr>
        <w:spacing w:line="360" w:lineRule="auto"/>
        <w:ind w:firstLine="3357" w:firstLineChars="1045"/>
        <w:rPr>
          <w:rFonts w:ascii="仿宋_GB2312" w:hAnsi="宋体" w:eastAsia="仿宋_GB2312"/>
          <w:b/>
          <w:bCs/>
          <w:sz w:val="32"/>
          <w:szCs w:val="32"/>
        </w:rPr>
      </w:pPr>
    </w:p>
    <w:p>
      <w:pPr>
        <w:spacing w:line="360" w:lineRule="auto"/>
        <w:ind w:firstLine="3357" w:firstLineChars="1045"/>
        <w:rPr>
          <w:rFonts w:ascii="仿宋_GB2312" w:hAnsi="宋体" w:eastAsia="仿宋_GB2312"/>
          <w:b/>
          <w:bCs/>
          <w:sz w:val="32"/>
          <w:szCs w:val="32"/>
        </w:rPr>
      </w:pPr>
      <w:r>
        <w:rPr>
          <w:rFonts w:hint="eastAsia" w:ascii="仿宋_GB2312" w:hAnsi="宋体" w:eastAsia="仿宋_GB2312"/>
          <w:b/>
          <w:bCs/>
          <w:sz w:val="32"/>
          <w:szCs w:val="32"/>
        </w:rPr>
        <w:t>评价单位（签章）：</w:t>
      </w:r>
    </w:p>
    <w:p>
      <w:pPr>
        <w:spacing w:line="360" w:lineRule="auto"/>
        <w:ind w:firstLine="3357" w:firstLineChars="1045"/>
        <w:rPr>
          <w:rFonts w:ascii="仿宋_GB2312" w:hAnsi="宋体" w:eastAsia="仿宋_GB2312"/>
          <w:b/>
          <w:bCs/>
          <w:sz w:val="32"/>
          <w:szCs w:val="32"/>
        </w:rPr>
      </w:pPr>
      <w:r>
        <w:rPr>
          <w:rFonts w:hint="eastAsia" w:ascii="仿宋_GB2312" w:hAnsi="宋体" w:eastAsia="仿宋_GB2312"/>
          <w:b/>
          <w:bCs/>
          <w:sz w:val="32"/>
          <w:szCs w:val="32"/>
        </w:rPr>
        <w:t>评价人员：</w:t>
      </w:r>
    </w:p>
    <w:p>
      <w:pPr>
        <w:spacing w:line="360" w:lineRule="auto"/>
        <w:rPr>
          <w:rFonts w:ascii="仿宋_GB2312" w:hAnsi="宋体" w:eastAsia="仿宋_GB2312"/>
          <w:bCs/>
          <w:sz w:val="32"/>
          <w:szCs w:val="32"/>
        </w:rPr>
      </w:pPr>
    </w:p>
    <w:p>
      <w:pPr>
        <w:spacing w:line="360" w:lineRule="auto"/>
        <w:rPr>
          <w:rFonts w:ascii="仿宋_GB2312" w:eastAsia="仿宋_GB2312"/>
          <w:sz w:val="28"/>
          <w:szCs w:val="28"/>
        </w:rPr>
        <w:sectPr>
          <w:pgSz w:w="11906" w:h="16838"/>
          <w:pgMar w:top="2098" w:right="1588" w:bottom="1985" w:left="1588" w:header="851" w:footer="1134" w:gutter="0"/>
          <w:cols w:space="720" w:num="1"/>
          <w:docGrid w:linePitch="312" w:charSpace="0"/>
        </w:sectPr>
      </w:pPr>
      <w:r>
        <w:rPr>
          <w:rFonts w:hint="eastAsia" w:ascii="仿宋_GB2312" w:hAnsi="宋体" w:eastAsia="仿宋_GB2312"/>
          <w:bCs/>
          <w:sz w:val="32"/>
          <w:szCs w:val="32"/>
        </w:rPr>
        <w:t>（此报告一式两份，一份交申请单位，一份由评价单位留存）</w:t>
      </w:r>
    </w:p>
    <w:p>
      <w:pPr>
        <w:ind w:right="480"/>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随州市托幼机构基本情况统计表</w:t>
      </w:r>
    </w:p>
    <w:tbl>
      <w:tblPr>
        <w:tblStyle w:val="5"/>
        <w:tblpPr w:leftFromText="180" w:rightFromText="180" w:vertAnchor="text" w:horzAnchor="page" w:tblpX="2027" w:tblpY="597"/>
        <w:tblOverlap w:val="never"/>
        <w:tblW w:w="14134" w:type="dxa"/>
        <w:tblInd w:w="0" w:type="dxa"/>
        <w:tblLayout w:type="fixed"/>
        <w:tblCellMar>
          <w:top w:w="0" w:type="dxa"/>
          <w:left w:w="108" w:type="dxa"/>
          <w:bottom w:w="0" w:type="dxa"/>
          <w:right w:w="108" w:type="dxa"/>
        </w:tblCellMar>
      </w:tblPr>
      <w:tblGrid>
        <w:gridCol w:w="2390"/>
        <w:gridCol w:w="778"/>
        <w:gridCol w:w="1002"/>
        <w:gridCol w:w="1002"/>
        <w:gridCol w:w="958"/>
        <w:gridCol w:w="771"/>
        <w:gridCol w:w="1249"/>
        <w:gridCol w:w="1291"/>
        <w:gridCol w:w="991"/>
        <w:gridCol w:w="1709"/>
        <w:gridCol w:w="1993"/>
      </w:tblGrid>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幼儿园名称</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办园</w:t>
            </w:r>
            <w:r>
              <w:rPr>
                <w:rFonts w:hint="eastAsia" w:ascii="仿宋" w:hAnsi="仿宋" w:eastAsia="仿宋" w:cs="仿宋"/>
                <w:kern w:val="0"/>
                <w:sz w:val="24"/>
              </w:rPr>
              <w:br w:type="textWrapping"/>
            </w:r>
            <w:r>
              <w:rPr>
                <w:rFonts w:hint="eastAsia" w:ascii="仿宋" w:hAnsi="仿宋" w:eastAsia="仿宋" w:cs="仿宋"/>
                <w:kern w:val="0"/>
                <w:sz w:val="24"/>
              </w:rPr>
              <w:t>性质</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法人</w:t>
            </w: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园长</w:t>
            </w: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教职工</w:t>
            </w:r>
            <w:r>
              <w:rPr>
                <w:rFonts w:hint="eastAsia" w:ascii="仿宋" w:hAnsi="仿宋" w:eastAsia="仿宋" w:cs="仿宋"/>
                <w:kern w:val="0"/>
                <w:sz w:val="24"/>
              </w:rPr>
              <w:br w:type="textWrapping"/>
            </w:r>
            <w:r>
              <w:rPr>
                <w:rFonts w:hint="eastAsia" w:ascii="仿宋" w:hAnsi="仿宋" w:eastAsia="仿宋" w:cs="仿宋"/>
                <w:kern w:val="0"/>
                <w:sz w:val="24"/>
              </w:rPr>
              <w:t>总数</w:t>
            </w: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在园</w:t>
            </w:r>
            <w:r>
              <w:rPr>
                <w:rFonts w:hint="eastAsia" w:ascii="仿宋" w:hAnsi="仿宋" w:eastAsia="仿宋" w:cs="仿宋"/>
                <w:kern w:val="0"/>
                <w:sz w:val="24"/>
              </w:rPr>
              <w:br w:type="textWrapping"/>
            </w:r>
            <w:r>
              <w:rPr>
                <w:rFonts w:hint="eastAsia" w:ascii="仿宋" w:hAnsi="仿宋" w:eastAsia="仿宋" w:cs="仿宋"/>
                <w:kern w:val="0"/>
                <w:sz w:val="24"/>
              </w:rPr>
              <w:t>儿童数</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保健室</w:t>
            </w:r>
            <w:r>
              <w:rPr>
                <w:rFonts w:hint="eastAsia" w:ascii="仿宋" w:hAnsi="仿宋" w:eastAsia="仿宋" w:cs="仿宋"/>
                <w:kern w:val="0"/>
                <w:sz w:val="24"/>
              </w:rPr>
              <w:br w:type="textWrapping"/>
            </w:r>
            <w:r>
              <w:rPr>
                <w:rFonts w:hint="eastAsia" w:ascii="仿宋" w:hAnsi="仿宋" w:eastAsia="仿宋" w:cs="仿宋"/>
                <w:kern w:val="0"/>
                <w:sz w:val="24"/>
              </w:rPr>
              <w:t>（有/无）</w:t>
            </w: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保健医生</w:t>
            </w:r>
            <w:r>
              <w:rPr>
                <w:rFonts w:hint="eastAsia" w:ascii="仿宋" w:hAnsi="仿宋" w:eastAsia="仿宋" w:cs="仿宋"/>
                <w:kern w:val="0"/>
                <w:sz w:val="24"/>
              </w:rPr>
              <w:br w:type="textWrapping"/>
            </w:r>
            <w:r>
              <w:rPr>
                <w:rFonts w:hint="eastAsia" w:ascii="仿宋" w:hAnsi="仿宋" w:eastAsia="仿宋" w:cs="仿宋"/>
                <w:kern w:val="0"/>
                <w:sz w:val="24"/>
              </w:rPr>
              <w:t>（专/兼职）</w:t>
            </w: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幼儿园</w:t>
            </w:r>
            <w:r>
              <w:rPr>
                <w:rFonts w:hint="eastAsia" w:ascii="仿宋" w:hAnsi="仿宋" w:eastAsia="仿宋" w:cs="仿宋"/>
                <w:kern w:val="0"/>
                <w:sz w:val="24"/>
              </w:rPr>
              <w:br w:type="textWrapping"/>
            </w:r>
            <w:r>
              <w:rPr>
                <w:rFonts w:hint="eastAsia" w:ascii="仿宋" w:hAnsi="仿宋" w:eastAsia="仿宋" w:cs="仿宋"/>
                <w:kern w:val="0"/>
                <w:sz w:val="24"/>
              </w:rPr>
              <w:t>等级</w:t>
            </w: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sz w:val="24"/>
              </w:rPr>
            </w:pPr>
            <w:r>
              <w:rPr>
                <w:rFonts w:hint="eastAsia" w:ascii="仿宋" w:hAnsi="仿宋" w:eastAsia="仿宋" w:cs="仿宋"/>
                <w:kern w:val="0"/>
                <w:sz w:val="24"/>
              </w:rPr>
              <w:t>地址</w:t>
            </w: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仿宋" w:hAnsi="仿宋" w:eastAsia="仿宋" w:cs="仿宋"/>
                <w:kern w:val="0"/>
                <w:sz w:val="24"/>
              </w:rPr>
            </w:pPr>
            <w:r>
              <w:rPr>
                <w:rFonts w:hint="eastAsia" w:ascii="仿宋" w:hAnsi="仿宋" w:eastAsia="仿宋" w:cs="仿宋"/>
                <w:kern w:val="0"/>
                <w:sz w:val="24"/>
              </w:rPr>
              <w:t>联系电话</w:t>
            </w: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r>
        <w:tblPrEx>
          <w:tblCellMar>
            <w:top w:w="0" w:type="dxa"/>
            <w:left w:w="108" w:type="dxa"/>
            <w:bottom w:w="0" w:type="dxa"/>
            <w:right w:w="108" w:type="dxa"/>
          </w:tblCellMar>
        </w:tblPrEx>
        <w:trPr>
          <w:trHeight w:val="90" w:hRule="atLeast"/>
        </w:trPr>
        <w:tc>
          <w:tcPr>
            <w:tcW w:w="23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00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5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77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2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70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c>
          <w:tcPr>
            <w:tcW w:w="19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p>
        </w:tc>
      </w:tr>
    </w:tbl>
    <w:p>
      <w:bookmarkStart w:id="8" w:name="_GoBack"/>
      <w:bookmarkEnd w:id="8"/>
    </w:p>
    <w:sectPr>
      <w:footerReference r:id="rId4" w:type="default"/>
      <w:pgSz w:w="11906" w:h="16838"/>
      <w:pgMar w:top="2098" w:right="1588"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13</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0E47B9"/>
    <w:multiLevelType w:val="multilevel"/>
    <w:tmpl w:val="550E47B9"/>
    <w:lvl w:ilvl="0" w:tentative="0">
      <w:start w:val="1"/>
      <w:numFmt w:val="decimal"/>
      <w:lvlText w:val="%1)"/>
      <w:lvlJc w:val="left"/>
      <w:pPr>
        <w:ind w:left="760" w:hanging="420"/>
      </w:p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1">
    <w:nsid w:val="67463481"/>
    <w:multiLevelType w:val="multilevel"/>
    <w:tmpl w:val="67463481"/>
    <w:lvl w:ilvl="0" w:tentative="0">
      <w:start w:val="1"/>
      <w:numFmt w:val="bullet"/>
      <w:lvlText w:val=""/>
      <w:lvlJc w:val="left"/>
      <w:pPr>
        <w:tabs>
          <w:tab w:val="left" w:pos="340"/>
        </w:tabs>
        <w:ind w:left="340" w:hanging="34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203"/>
  <w:drawingGridVerticalSpacing w:val="5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ZDQ2ZWNiMDZlZGU1M2M4NWY3OWUyZTdiMGJjNmUifQ=="/>
  </w:docVars>
  <w:rsids>
    <w:rsidRoot w:val="137F25F7"/>
    <w:rsid w:val="001A6C0D"/>
    <w:rsid w:val="00390287"/>
    <w:rsid w:val="00562FD5"/>
    <w:rsid w:val="006A6BAF"/>
    <w:rsid w:val="00760718"/>
    <w:rsid w:val="00BC4A20"/>
    <w:rsid w:val="00C178B3"/>
    <w:rsid w:val="00CA66AD"/>
    <w:rsid w:val="00E85C82"/>
    <w:rsid w:val="00ED074C"/>
    <w:rsid w:val="032F6359"/>
    <w:rsid w:val="036B2E81"/>
    <w:rsid w:val="05301127"/>
    <w:rsid w:val="05F91CB2"/>
    <w:rsid w:val="07153829"/>
    <w:rsid w:val="071C2877"/>
    <w:rsid w:val="091861C3"/>
    <w:rsid w:val="0AB53701"/>
    <w:rsid w:val="0B6B6A11"/>
    <w:rsid w:val="0D1F24D3"/>
    <w:rsid w:val="0DC95428"/>
    <w:rsid w:val="0DEC2DEA"/>
    <w:rsid w:val="0E2D3740"/>
    <w:rsid w:val="0EEC6707"/>
    <w:rsid w:val="11077913"/>
    <w:rsid w:val="12BB6101"/>
    <w:rsid w:val="137F25F7"/>
    <w:rsid w:val="16477C05"/>
    <w:rsid w:val="192C7E37"/>
    <w:rsid w:val="1D961B40"/>
    <w:rsid w:val="1E735699"/>
    <w:rsid w:val="22191086"/>
    <w:rsid w:val="23AE01BD"/>
    <w:rsid w:val="26034987"/>
    <w:rsid w:val="27F03BEB"/>
    <w:rsid w:val="29A5412C"/>
    <w:rsid w:val="2A423007"/>
    <w:rsid w:val="2D405E2D"/>
    <w:rsid w:val="2F2B048E"/>
    <w:rsid w:val="309923B0"/>
    <w:rsid w:val="31514717"/>
    <w:rsid w:val="38266756"/>
    <w:rsid w:val="3B8F3D17"/>
    <w:rsid w:val="3BFDE910"/>
    <w:rsid w:val="3D7C579D"/>
    <w:rsid w:val="41230556"/>
    <w:rsid w:val="41ED2795"/>
    <w:rsid w:val="4269642E"/>
    <w:rsid w:val="42BC3ED2"/>
    <w:rsid w:val="4A757D8F"/>
    <w:rsid w:val="4BAA5053"/>
    <w:rsid w:val="4C3D0852"/>
    <w:rsid w:val="50132893"/>
    <w:rsid w:val="54D20251"/>
    <w:rsid w:val="56C30B58"/>
    <w:rsid w:val="57858953"/>
    <w:rsid w:val="5A09098E"/>
    <w:rsid w:val="5B584C13"/>
    <w:rsid w:val="5B7E565C"/>
    <w:rsid w:val="5D8746A1"/>
    <w:rsid w:val="5DF30933"/>
    <w:rsid w:val="5E51564A"/>
    <w:rsid w:val="5EA47959"/>
    <w:rsid w:val="61952DD3"/>
    <w:rsid w:val="624448FB"/>
    <w:rsid w:val="66A37052"/>
    <w:rsid w:val="66ED3209"/>
    <w:rsid w:val="67C40ED5"/>
    <w:rsid w:val="67F6691F"/>
    <w:rsid w:val="69540891"/>
    <w:rsid w:val="6BFA7ADF"/>
    <w:rsid w:val="6CBB243B"/>
    <w:rsid w:val="6DBDECAB"/>
    <w:rsid w:val="74B5406F"/>
    <w:rsid w:val="77AE549B"/>
    <w:rsid w:val="792E55E2"/>
    <w:rsid w:val="7ABF229B"/>
    <w:rsid w:val="7AE878E7"/>
    <w:rsid w:val="7C7EA805"/>
    <w:rsid w:val="7CDB6165"/>
    <w:rsid w:val="7E9C152E"/>
    <w:rsid w:val="BFBC56D1"/>
    <w:rsid w:val="D4BDC6FE"/>
    <w:rsid w:val="E759361F"/>
    <w:rsid w:val="FAAF5036"/>
    <w:rsid w:val="FFFECD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widowControl/>
      <w:jc w:val="left"/>
      <w:outlineLvl w:val="1"/>
    </w:pPr>
    <w:rPr>
      <w:rFonts w:ascii="Cambria" w:hAnsi="Cambria"/>
      <w:b/>
      <w:bCs/>
      <w:i/>
      <w:iCs/>
      <w:sz w:val="28"/>
      <w:szCs w:val="28"/>
      <w:lang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782</Words>
  <Characters>4461</Characters>
  <Lines>37</Lines>
  <Paragraphs>10</Paragraphs>
  <TotalTime>22</TotalTime>
  <ScaleCrop>false</ScaleCrop>
  <LinksUpToDate>false</LinksUpToDate>
  <CharactersWithSpaces>5233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2021-04-03T10:03:00Z</dcterms:created>
  <dc:creator>nxm</dc:creator>
  <cp:lastModifiedBy>Administrator</cp:lastModifiedBy>
  <cp:lastPrinted>2021-04-15T07:49:00Z</cp:lastPrinted>
  <dcterms:modified xsi:type="dcterms:W3CDTF">2023-12-26T06:52:31Z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6337B64DB37E44799B74016733207456_13</vt:lpwstr>
  </property>
</Properties>
</file>